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right="0" w:right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第</w:t>
      </w:r>
      <w:r>
        <w:rPr>
          <w:rFonts w:hint="default" w:ascii="Times New Roman" w:hAnsi="Times New Roman" w:eastAsia="方正小标宋简体" w:cs="Times New Roman"/>
          <w:sz w:val="44"/>
          <w:szCs w:val="44"/>
          <w:lang w:val="en-US" w:eastAsia="zh-CN"/>
        </w:rPr>
        <w:t>24届铜陵人大新闻奖评选办法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一、评选</w:t>
      </w:r>
      <w:r>
        <w:rPr>
          <w:rFonts w:hint="default" w:ascii="Times New Roman" w:hAnsi="Times New Roman" w:eastAsia="黑体" w:cs="Times New Roman"/>
          <w:sz w:val="32"/>
          <w:szCs w:val="32"/>
          <w:lang w:eastAsia="zh-CN"/>
        </w:rPr>
        <w:t>宗旨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以习近平新时代中国特色社会主义思想为指导，</w:t>
      </w:r>
      <w:r>
        <w:rPr>
          <w:rFonts w:hint="default" w:ascii="Times New Roman" w:hAnsi="Times New Roman" w:eastAsia="仿宋_GB2312" w:cs="Times New Roman"/>
          <w:lang w:eastAsia="zh-CN"/>
        </w:rPr>
        <w:t>认真学习贯彻习近平文化思想，</w:t>
      </w:r>
      <w:r>
        <w:rPr>
          <w:rFonts w:hint="default" w:ascii="Times New Roman" w:hAnsi="Times New Roman" w:eastAsia="仿宋_GB2312" w:cs="Times New Roman"/>
        </w:rPr>
        <w:t>深入宣传习近平总书记关于坚持和完善人民代表大会制度的重要思想，在人大新闻工作中进一步增强“四个意识”，坚定“四个自信”，做到“两个维护”，积极宣传人民代表大会制度和人大工作，不断提高人大新闻报道的质量和水平，讲好人大故事，推进人民代表大会制度与时俱进。</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cs="Times New Roman"/>
          <w:lang w:val="en-US" w:eastAsia="zh-CN"/>
        </w:rPr>
      </w:pPr>
      <w:r>
        <w:rPr>
          <w:rFonts w:hint="default" w:ascii="Times New Roman" w:hAnsi="Times New Roman" w:eastAsia="黑体" w:cs="Times New Roman"/>
          <w:lang w:val="en-US" w:eastAsia="zh-CN"/>
        </w:rPr>
        <w:t>二、评选范围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参评作品必须是经国家正式批准的报社（报业集团）、通讯社、广播电台、电视台、新闻宣传主管部门和新闻单位主办具有登载新闻业务资质的新闻网站和全国人大</w:t>
      </w:r>
      <w:r>
        <w:rPr>
          <w:rFonts w:hint="default" w:ascii="Times New Roman" w:hAnsi="Times New Roman" w:eastAsia="仿宋_GB2312" w:cs="Times New Roman"/>
          <w:lang w:eastAsia="zh-CN"/>
        </w:rPr>
        <w:t>及</w:t>
      </w:r>
      <w:r>
        <w:rPr>
          <w:rFonts w:hint="default" w:ascii="Times New Roman" w:hAnsi="Times New Roman" w:eastAsia="仿宋_GB2312" w:cs="Times New Roman"/>
        </w:rPr>
        <w:t>省</w:t>
      </w:r>
      <w:r>
        <w:rPr>
          <w:rFonts w:hint="default" w:ascii="Times New Roman" w:hAnsi="Times New Roman" w:eastAsia="仿宋_GB2312" w:cs="Times New Roman"/>
          <w:lang w:eastAsia="zh-CN"/>
        </w:rPr>
        <w:t>、市</w:t>
      </w:r>
      <w:r>
        <w:rPr>
          <w:rFonts w:hint="default" w:ascii="Times New Roman" w:hAnsi="Times New Roman" w:eastAsia="仿宋_GB2312" w:cs="Times New Roman"/>
        </w:rPr>
        <w:t>人大常委会机关网站，有全国统一刊号或准印证号的省</w:t>
      </w:r>
      <w:r>
        <w:rPr>
          <w:rFonts w:hint="default" w:ascii="Times New Roman" w:hAnsi="Times New Roman" w:eastAsia="仿宋_GB2312" w:cs="Times New Roman"/>
          <w:lang w:eastAsia="zh-CN"/>
        </w:rPr>
        <w:t>、市</w:t>
      </w:r>
      <w:r>
        <w:rPr>
          <w:rFonts w:hint="default" w:ascii="Times New Roman" w:hAnsi="Times New Roman" w:eastAsia="仿宋_GB2312" w:cs="Times New Roman"/>
        </w:rPr>
        <w:t>人大常委会机关主办的刊物，在20</w:t>
      </w:r>
      <w:r>
        <w:rPr>
          <w:rFonts w:hint="default" w:ascii="Times New Roman" w:hAnsi="Times New Roman" w:eastAsia="仿宋_GB2312" w:cs="Times New Roman"/>
          <w:lang w:val="en-US" w:eastAsia="zh-CN"/>
        </w:rPr>
        <w:t>22</w:t>
      </w:r>
      <w:r>
        <w:rPr>
          <w:rFonts w:hint="default" w:ascii="Times New Roman" w:hAnsi="Times New Roman" w:eastAsia="仿宋_GB2312" w:cs="Times New Roman"/>
        </w:rPr>
        <w:t>年至20</w:t>
      </w:r>
      <w:r>
        <w:rPr>
          <w:rFonts w:hint="default" w:ascii="Times New Roman" w:hAnsi="Times New Roman" w:eastAsia="仿宋_GB2312" w:cs="Times New Roman"/>
          <w:lang w:val="en-US" w:eastAsia="zh-CN"/>
        </w:rPr>
        <w:t>23</w:t>
      </w:r>
      <w:r>
        <w:rPr>
          <w:rFonts w:hint="default" w:ascii="Times New Roman" w:hAnsi="Times New Roman" w:eastAsia="仿宋_GB2312" w:cs="Times New Roman"/>
        </w:rPr>
        <w:t>年期间首次刊播的原创新闻作品。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lang w:val="en-US" w:eastAsia="zh-CN"/>
        </w:rPr>
        <w:t>三</w:t>
      </w:r>
      <w:r>
        <w:rPr>
          <w:rFonts w:hint="default" w:ascii="Times New Roman" w:hAnsi="Times New Roman" w:eastAsia="黑体" w:cs="Times New Roman"/>
        </w:rPr>
        <w:t>、</w:t>
      </w:r>
      <w:r>
        <w:rPr>
          <w:rFonts w:hint="default" w:ascii="Times New Roman" w:hAnsi="Times New Roman" w:eastAsia="黑体" w:cs="Times New Roman"/>
          <w:sz w:val="32"/>
          <w:szCs w:val="32"/>
          <w:lang w:val="en-US" w:eastAsia="zh-CN"/>
        </w:rPr>
        <w:t>评选标准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一</w:t>
      </w:r>
      <w:r>
        <w:rPr>
          <w:rFonts w:hint="default" w:ascii="Times New Roman" w:hAnsi="Times New Roman" w:eastAsia="仿宋_GB2312" w:cs="Times New Roman"/>
        </w:rPr>
        <w:t>）参评作品应体现正确舆论导向，与人民代表大会制度和人大工作有关，符合宪法、法律和法规要求，符合党和国家方针政策，内容真实，具有新闻价值，社会效果好。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lang w:eastAsia="zh-CN"/>
        </w:rPr>
        <w:t>（二）</w:t>
      </w:r>
      <w:r>
        <w:rPr>
          <w:rFonts w:hint="default" w:ascii="Times New Roman" w:hAnsi="Times New Roman" w:eastAsia="仿宋_GB2312" w:cs="Times New Roman"/>
        </w:rPr>
        <w:t>主题鲜明，勇于创新，语言文字生动，制作精良，感染力强，为人民群众喜闻乐见。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lang w:eastAsia="zh-CN"/>
        </w:rPr>
        <w:t>（三）</w:t>
      </w:r>
      <w:r>
        <w:rPr>
          <w:rFonts w:hint="default" w:ascii="Times New Roman" w:hAnsi="Times New Roman" w:eastAsia="仿宋_GB2312" w:cs="Times New Roman"/>
        </w:rPr>
        <w:t>有较大社会影响，有较高的转载量、点击率、收视率，交互性强等。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四</w:t>
      </w:r>
      <w:r>
        <w:rPr>
          <w:rFonts w:hint="default" w:ascii="Times New Roman" w:hAnsi="Times New Roman" w:eastAsia="仿宋_GB2312" w:cs="Times New Roman"/>
        </w:rPr>
        <w:t>）有与事实不符、新闻要素不全、事实性错误等情况的作品不得获奖。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1. 参评作品有词序颠倒、成分缺失、指代不明、归类有误等情况的，不得获一、二等奖（被采访对象口述和原文照搬引用除外）。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2. 参评作品中的文字作品出现病句、错别字、标点符号错误、多字、落字等情况的；视频作品字幕有错别字、音视频作品中主持人和记者表述有误的，不得获一等奖。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上述错误在同一件作品中出现两次以上（含两次）的，不得获奖。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lang w:eastAsia="zh-CN"/>
        </w:rPr>
        <w:t>参评</w:t>
      </w:r>
      <w:r>
        <w:rPr>
          <w:rFonts w:hint="default" w:ascii="Times New Roman" w:hAnsi="Times New Roman" w:eastAsia="黑体" w:cs="Times New Roman"/>
        </w:rPr>
        <w:t>项目及具体要求</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_GB2312" w:cs="Times New Roman"/>
          <w:b/>
          <w:bCs/>
        </w:rPr>
      </w:pPr>
      <w:r>
        <w:rPr>
          <w:rFonts w:hint="default" w:ascii="Times New Roman" w:hAnsi="Times New Roman" w:eastAsia="楷体_GB2312" w:cs="Times New Roman"/>
          <w:b/>
          <w:bCs/>
        </w:rPr>
        <w:t>（一）报纸通讯社作品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设</w:t>
      </w:r>
      <w:r>
        <w:rPr>
          <w:rFonts w:hint="default" w:ascii="Times New Roman" w:hAnsi="Times New Roman" w:eastAsia="仿宋_GB2312" w:cs="Times New Roman"/>
          <w:lang w:val="en-US" w:eastAsia="zh-CN"/>
        </w:rPr>
        <w:t>4</w:t>
      </w:r>
      <w:r>
        <w:rPr>
          <w:rFonts w:hint="default" w:ascii="Times New Roman" w:hAnsi="Times New Roman" w:eastAsia="仿宋_GB2312" w:cs="Times New Roman"/>
        </w:rPr>
        <w:t>个参评项目。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1．消息</w:t>
      </w:r>
      <w:r>
        <w:rPr>
          <w:rFonts w:hint="default" w:ascii="Times New Roman" w:hAnsi="Times New Roman" w:cs="Times New Roman"/>
        </w:rPr>
        <w:t xml:space="preserve"> </w:t>
      </w:r>
      <w:r>
        <w:rPr>
          <w:rFonts w:hint="default" w:ascii="Times New Roman" w:hAnsi="Times New Roman" w:eastAsia="仿宋_GB2312" w:cs="Times New Roman"/>
        </w:rPr>
        <w:t xml:space="preserve"> 迅速报道新闻事实的新闻作品。要求新闻性强、时效性强，语言文字简明扼要，表述准确，逻辑清晰，有完整的新闻要素。作者超过3人或未署名的，按“集体”申报。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2．评论</w:t>
      </w:r>
      <w:r>
        <w:rPr>
          <w:rFonts w:hint="default" w:ascii="Times New Roman" w:hAnsi="Times New Roman" w:cs="Times New Roman"/>
        </w:rPr>
        <w:t xml:space="preserve">  </w:t>
      </w:r>
      <w:r>
        <w:rPr>
          <w:rFonts w:hint="default" w:ascii="Times New Roman" w:hAnsi="Times New Roman" w:eastAsia="仿宋_GB2312" w:cs="Times New Roman"/>
        </w:rPr>
        <w:t>对社会关注的新闻事件、热点话题、社会现象等进行事实分析和说理的新闻作品。包括社论、评论员文章、署名时评、述评、短评等，不包括杂文和系列评论。要求观点鲜明，论点正确、有新意，论据准确，分析深刻，论述精辟有力。作者署名申报要求同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pacing w:val="-4"/>
        </w:rPr>
      </w:pPr>
      <w:r>
        <w:rPr>
          <w:rFonts w:hint="default" w:ascii="Times New Roman" w:hAnsi="Times New Roman" w:eastAsia="楷体_GB2312" w:cs="Times New Roman"/>
        </w:rPr>
        <w:t>3．通讯</w:t>
      </w:r>
      <w:r>
        <w:rPr>
          <w:rFonts w:hint="default" w:ascii="Times New Roman" w:hAnsi="Times New Roman" w:cs="Times New Roman"/>
        </w:rPr>
        <w:t xml:space="preserve">  </w:t>
      </w:r>
      <w:r>
        <w:rPr>
          <w:rFonts w:hint="default" w:ascii="Times New Roman" w:hAnsi="Times New Roman" w:eastAsia="仿宋_GB2312" w:cs="Times New Roman"/>
        </w:rPr>
        <w:t>用深度报道、解释性报道、调查性报道、新闻特写、</w:t>
      </w:r>
      <w:r>
        <w:rPr>
          <w:rFonts w:hint="default" w:ascii="Times New Roman" w:hAnsi="Times New Roman" w:eastAsia="仿宋_GB2312" w:cs="Times New Roman"/>
          <w:spacing w:val="-4"/>
        </w:rPr>
        <w:t>新闻综述等表现手法对新闻人物、事件等进行深入报道的新闻作品。要求主题鲜明，选材典型，事实准确，结构合理，语言生动，评议、刻画到位，感染力强。作者署名申报要求同上。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4．系列报道和连续报道</w:t>
      </w:r>
      <w:r>
        <w:rPr>
          <w:rFonts w:hint="default" w:ascii="Times New Roman" w:hAnsi="Times New Roman" w:cs="Times New Roman"/>
        </w:rPr>
        <w:t xml:space="preserve">  </w:t>
      </w:r>
      <w:r>
        <w:rPr>
          <w:rFonts w:hint="default" w:ascii="Times New Roman" w:hAnsi="Times New Roman" w:eastAsia="仿宋_GB2312" w:cs="Times New Roman"/>
        </w:rPr>
        <w:t>系列报道是指围绕某一主题或已经发生的新闻事件等所作的多角度、多侧面报道。作品策划性强，单</w:t>
      </w:r>
      <w:r>
        <w:rPr>
          <w:rFonts w:hint="default" w:ascii="Times New Roman" w:hAnsi="Times New Roman" w:eastAsia="仿宋_GB2312" w:cs="Times New Roman"/>
          <w:lang w:val="en-US" w:eastAsia="zh-CN"/>
        </w:rPr>
        <w:t>件</w:t>
      </w:r>
      <w:r>
        <w:rPr>
          <w:rFonts w:hint="default" w:ascii="Times New Roman" w:hAnsi="Times New Roman" w:eastAsia="仿宋_GB2312" w:cs="Times New Roman"/>
        </w:rPr>
        <w:t>作品间关联性强，成系统。连续报道是指围绕正在发生的新闻事件连续刊发的“</w:t>
      </w:r>
      <w:r>
        <w:rPr>
          <w:rFonts w:hint="default" w:ascii="Times New Roman" w:hAnsi="Times New Roman" w:eastAsia="仿宋_GB2312" w:cs="Times New Roman"/>
          <w:lang w:val="en-US" w:eastAsia="zh-CN"/>
        </w:rPr>
        <w:t>跟</w:t>
      </w:r>
      <w:r>
        <w:rPr>
          <w:rFonts w:hint="default" w:ascii="Times New Roman" w:hAnsi="Times New Roman" w:eastAsia="仿宋_GB2312" w:cs="Times New Roman"/>
        </w:rPr>
        <w:t>踪式”报道。</w:t>
      </w:r>
      <w:r>
        <w:rPr>
          <w:rFonts w:hint="default" w:ascii="Times New Roman" w:hAnsi="Times New Roman" w:eastAsia="仿宋_GB2312" w:cs="Times New Roman"/>
          <w:lang w:val="en-US" w:eastAsia="zh-CN"/>
        </w:rPr>
        <w:t>本</w:t>
      </w:r>
      <w:r>
        <w:rPr>
          <w:rFonts w:hint="default" w:ascii="Times New Roman" w:hAnsi="Times New Roman" w:eastAsia="仿宋_GB2312" w:cs="Times New Roman"/>
        </w:rPr>
        <w:t>评选项目不包括系列评论和系列</w:t>
      </w:r>
      <w:r>
        <w:rPr>
          <w:rFonts w:hint="default" w:ascii="Times New Roman" w:hAnsi="Times New Roman" w:eastAsia="仿宋_GB2312" w:cs="Times New Roman"/>
          <w:lang w:val="en-US" w:eastAsia="zh-CN"/>
        </w:rPr>
        <w:t>理论</w:t>
      </w:r>
      <w:r>
        <w:rPr>
          <w:rFonts w:hint="default" w:ascii="Times New Roman" w:hAnsi="Times New Roman" w:eastAsia="仿宋_GB2312" w:cs="Times New Roman"/>
        </w:rPr>
        <w:t>文章，不含事后将一段时间内分散发表的主题和内容相关的报道集纳在一起的作品。要求题材重大，主题鲜明，结构完整，报道全面，新闻性强，有深度，有影响。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系列报道和连续报道要求报送开头、中间、结尾部分各1件代表作。</w:t>
      </w:r>
      <w:r>
        <w:rPr>
          <w:rFonts w:hint="default" w:ascii="Times New Roman" w:hAnsi="Times New Roman" w:eastAsia="仿宋_GB2312" w:cs="Times New Roman"/>
          <w:lang w:val="en-US" w:eastAsia="zh-CN"/>
        </w:rPr>
        <w:t>参评作品按“</w:t>
      </w:r>
      <w:r>
        <w:rPr>
          <w:rFonts w:hint="default" w:ascii="Times New Roman" w:hAnsi="Times New Roman" w:eastAsia="仿宋_GB2312" w:cs="Times New Roman"/>
        </w:rPr>
        <w:t>主创人员</w:t>
      </w:r>
      <w:r>
        <w:rPr>
          <w:rFonts w:hint="default" w:ascii="Times New Roman" w:hAnsi="Times New Roman" w:eastAsia="仿宋_GB2312" w:cs="Times New Roman"/>
          <w:lang w:val="en-US" w:eastAsia="zh-CN"/>
        </w:rPr>
        <w:t>”申报</w:t>
      </w:r>
      <w:r>
        <w:rPr>
          <w:rFonts w:hint="default" w:ascii="Times New Roman" w:hAnsi="Times New Roman" w:eastAsia="仿宋_GB2312" w:cs="Times New Roman"/>
        </w:rPr>
        <w:t>，</w:t>
      </w:r>
      <w:r>
        <w:rPr>
          <w:rFonts w:hint="default" w:ascii="Times New Roman" w:hAnsi="Times New Roman" w:eastAsia="仿宋_GB2312" w:cs="Times New Roman"/>
          <w:lang w:val="en-US" w:eastAsia="zh-CN"/>
        </w:rPr>
        <w:t>超过7人</w:t>
      </w:r>
      <w:r>
        <w:rPr>
          <w:rFonts w:hint="default" w:ascii="Times New Roman" w:hAnsi="Times New Roman" w:eastAsia="仿宋_GB2312" w:cs="Times New Roman"/>
        </w:rPr>
        <w:t>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_GB2312" w:cs="Times New Roman"/>
          <w:b/>
          <w:bCs/>
        </w:rPr>
      </w:pPr>
      <w:r>
        <w:rPr>
          <w:rFonts w:hint="default" w:ascii="Times New Roman" w:hAnsi="Times New Roman" w:eastAsia="楷体_GB2312" w:cs="Times New Roman"/>
          <w:b/>
          <w:bCs/>
        </w:rPr>
        <w:t>（二）广播电台和电视台作品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各设</w:t>
      </w:r>
      <w:r>
        <w:rPr>
          <w:rFonts w:hint="default" w:ascii="Times New Roman" w:hAnsi="Times New Roman" w:eastAsia="仿宋_GB2312" w:cs="Times New Roman"/>
          <w:lang w:val="en-US" w:eastAsia="zh-CN"/>
        </w:rPr>
        <w:t>5</w:t>
      </w:r>
      <w:r>
        <w:rPr>
          <w:rFonts w:hint="default" w:ascii="Times New Roman" w:hAnsi="Times New Roman" w:eastAsia="仿宋_GB2312" w:cs="Times New Roman"/>
        </w:rPr>
        <w:t>个参评项目。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1．消息</w:t>
      </w:r>
      <w:r>
        <w:rPr>
          <w:rFonts w:hint="default" w:ascii="Times New Roman" w:hAnsi="Times New Roman" w:cs="Times New Roman"/>
        </w:rPr>
        <w:t xml:space="preserve">  </w:t>
      </w:r>
      <w:r>
        <w:rPr>
          <w:rFonts w:hint="default" w:ascii="Times New Roman" w:hAnsi="Times New Roman" w:eastAsia="仿宋_GB2312" w:cs="Times New Roman"/>
        </w:rPr>
        <w:t>定义和标准同报纸通讯社作品消息。广播电台作品主创人员包括采访记者和编辑等，超过4人按“集体创作”申报；电视台作品主创人员包括采访记者、摄像和编辑等，超过5人按“集体”申报。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2．评论</w:t>
      </w:r>
      <w:r>
        <w:rPr>
          <w:rFonts w:hint="default" w:ascii="Times New Roman" w:hAnsi="Times New Roman" w:cs="Times New Roman"/>
        </w:rPr>
        <w:t xml:space="preserve">  </w:t>
      </w:r>
      <w:r>
        <w:rPr>
          <w:rFonts w:hint="default" w:ascii="Times New Roman" w:hAnsi="Times New Roman" w:eastAsia="仿宋_GB2312" w:cs="Times New Roman"/>
        </w:rPr>
        <w:t>定义和标准同报纸通讯社作品评论。作者署名申报要求同上。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3．专题</w:t>
      </w:r>
      <w:r>
        <w:rPr>
          <w:rFonts w:hint="default" w:ascii="Times New Roman" w:hAnsi="Times New Roman" w:cs="Times New Roman"/>
        </w:rPr>
        <w:t xml:space="preserve">  </w:t>
      </w:r>
      <w:r>
        <w:rPr>
          <w:rFonts w:hint="default" w:ascii="Times New Roman" w:hAnsi="Times New Roman" w:eastAsia="仿宋_GB2312" w:cs="Times New Roman"/>
        </w:rPr>
        <w:t>从不同角度报道、分析同一新闻事件、新闻人物、社会现象的广播电视新闻作品，包括深度报道、解释性报道、调查性报道、新闻特写、新闻综述等。要求主题鲜明，材料典型，事实准确，结构合理，语言（声音、画面）生动，有细节，有深度，音响、画面运用得当，有感染力。作者署名申报要求同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4．系列报道和连续报道</w:t>
      </w:r>
      <w:r>
        <w:rPr>
          <w:rFonts w:hint="default" w:ascii="Times New Roman" w:hAnsi="Times New Roman" w:cs="Times New Roman"/>
        </w:rPr>
        <w:t xml:space="preserve">  </w:t>
      </w:r>
      <w:r>
        <w:rPr>
          <w:rFonts w:hint="default" w:ascii="Times New Roman" w:hAnsi="Times New Roman" w:eastAsia="仿宋_GB2312" w:cs="Times New Roman"/>
        </w:rPr>
        <w:t>定义和标准同报纸通讯社作品系列报道和连续报道。要求报送开头、中间、结尾部分各1件代表作。</w:t>
      </w:r>
      <w:r>
        <w:rPr>
          <w:rFonts w:hint="default" w:ascii="Times New Roman" w:hAnsi="Times New Roman" w:eastAsia="仿宋_GB2312" w:cs="Times New Roman"/>
          <w:lang w:val="en-US" w:eastAsia="zh-CN"/>
        </w:rPr>
        <w:t>本评选</w:t>
      </w:r>
      <w:r>
        <w:rPr>
          <w:rFonts w:hint="default" w:ascii="Times New Roman" w:hAnsi="Times New Roman" w:eastAsia="仿宋_GB2312" w:cs="Times New Roman"/>
        </w:rPr>
        <w:t>项目主创人员指作品策划、采写和编辑等，署名超过7人按“集体”申报。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5．</w:t>
      </w:r>
      <w:r>
        <w:rPr>
          <w:rFonts w:hint="default" w:ascii="Times New Roman" w:hAnsi="Times New Roman" w:eastAsia="楷体_GB2312" w:cs="Times New Roman"/>
          <w:lang w:val="en-US" w:eastAsia="zh-CN"/>
        </w:rPr>
        <w:t>新闻</w:t>
      </w:r>
      <w:r>
        <w:rPr>
          <w:rFonts w:hint="default" w:ascii="Times New Roman" w:hAnsi="Times New Roman" w:eastAsia="楷体_GB2312" w:cs="Times New Roman"/>
        </w:rPr>
        <w:t>现场直播</w:t>
      </w:r>
      <w:r>
        <w:rPr>
          <w:rFonts w:hint="default" w:ascii="Times New Roman" w:hAnsi="Times New Roman" w:cs="Times New Roman"/>
        </w:rPr>
        <w:t xml:space="preserve">  </w:t>
      </w:r>
      <w:r>
        <w:rPr>
          <w:rFonts w:hint="default" w:ascii="Times New Roman" w:hAnsi="Times New Roman" w:eastAsia="仿宋_GB2312" w:cs="Times New Roman"/>
        </w:rPr>
        <w:t>与重大新闻事件或突发事件的发生和发展同步采集现场信号并播出，集现场报道、背景介绍与事态分析等于一体的新闻作品。要求必须以新闻现场音像信号为直播主体，采用音像资料时长不超过整个作品时长的1/3。同等条件下，现场信号为本台自采的占优。对同一新闻事件进行的间断性直播选取其中1个完整直播段参评。</w:t>
      </w:r>
      <w:r>
        <w:rPr>
          <w:rFonts w:hint="default" w:ascii="Times New Roman" w:hAnsi="Times New Roman" w:eastAsia="仿宋_GB2312" w:cs="Times New Roman"/>
          <w:lang w:val="en-US" w:eastAsia="zh-CN"/>
        </w:rPr>
        <w:t>本评选</w:t>
      </w:r>
      <w:r>
        <w:rPr>
          <w:rFonts w:hint="default" w:ascii="Times New Roman" w:hAnsi="Times New Roman" w:eastAsia="仿宋_GB2312" w:cs="Times New Roman"/>
        </w:rPr>
        <w:t>项目不包括纪念会、报告会、文艺演出、工程庆典、剪彩仪式、活动开幕式和以演播室直播谈话等为主体的作品。要求主题重大，策划周密，能够全面迅速准确地采集与传播新闻现场的重要信息，导播调度合理，主持应变机敏，音质画面清晰。</w:t>
      </w:r>
      <w:r>
        <w:rPr>
          <w:rFonts w:hint="default" w:ascii="Times New Roman" w:hAnsi="Times New Roman" w:eastAsia="仿宋_GB2312" w:cs="Times New Roman"/>
          <w:lang w:val="en-US" w:eastAsia="zh-CN"/>
        </w:rPr>
        <w:t>广播作品主创人员超过8人、电视作品主创人员超过9人，</w:t>
      </w:r>
      <w:r>
        <w:rPr>
          <w:rFonts w:hint="default" w:ascii="Times New Roman" w:hAnsi="Times New Roman" w:eastAsia="仿宋_GB2312" w:cs="Times New Roman"/>
        </w:rPr>
        <w:t>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_GB2312" w:cs="Times New Roman"/>
          <w:b/>
          <w:bCs/>
        </w:rPr>
      </w:pPr>
      <w:r>
        <w:rPr>
          <w:rFonts w:hint="default" w:ascii="Times New Roman" w:hAnsi="Times New Roman" w:eastAsia="楷体_GB2312" w:cs="Times New Roman"/>
          <w:b/>
          <w:bCs/>
        </w:rPr>
        <w:t>（三）网络作品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设4个参评项目。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1．评论</w:t>
      </w:r>
      <w:r>
        <w:rPr>
          <w:rFonts w:hint="default" w:ascii="Times New Roman" w:hAnsi="Times New Roman" w:cs="Times New Roman"/>
        </w:rPr>
        <w:t xml:space="preserve">  </w:t>
      </w:r>
      <w:r>
        <w:rPr>
          <w:rFonts w:hint="default" w:ascii="Times New Roman" w:hAnsi="Times New Roman" w:eastAsia="仿宋_GB2312" w:cs="Times New Roman"/>
        </w:rPr>
        <w:t>新闻网站首发的原创评论，包括评论员文章、署名时评、短评、专家评论等。网络评论要求具有鲜明的网络特色。作者超过3人按“集体”申报。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2．专题</w:t>
      </w:r>
      <w:r>
        <w:rPr>
          <w:rFonts w:hint="default" w:ascii="Times New Roman" w:hAnsi="Times New Roman" w:cs="Times New Roman"/>
        </w:rPr>
        <w:t xml:space="preserve">  </w:t>
      </w:r>
      <w:r>
        <w:rPr>
          <w:rFonts w:hint="default" w:ascii="Times New Roman" w:hAnsi="Times New Roman" w:eastAsia="仿宋_GB2312" w:cs="Times New Roman"/>
        </w:rPr>
        <w:t>用图片、文字、音视频、Flash等多媒体手段和多种新闻体裁，从不同角度全面报道同一新闻事件或同一新闻主题的作品。要求主题得当，特色鲜明；容量大、采集广、更新迅即；交互性强、表现形式丰富多样；页面结构清晰、逻辑分明、布局合理，页面设计新颖美观，富有特色，达到形式、内容与主题思想的完美统一。</w:t>
      </w:r>
      <w:r>
        <w:rPr>
          <w:rFonts w:hint="default" w:ascii="Times New Roman" w:hAnsi="Times New Roman" w:eastAsia="仿宋_GB2312" w:cs="Times New Roman"/>
          <w:lang w:val="en-US" w:eastAsia="zh-CN"/>
        </w:rPr>
        <w:t>本评选</w:t>
      </w:r>
      <w:r>
        <w:rPr>
          <w:rFonts w:hint="default" w:ascii="Times New Roman" w:hAnsi="Times New Roman" w:eastAsia="仿宋_GB2312" w:cs="Times New Roman"/>
        </w:rPr>
        <w:t>项目主创人员指策划、采写、编辑、页面设计等，超过6人按“集体”申报。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3．访谈</w:t>
      </w:r>
      <w:r>
        <w:rPr>
          <w:rFonts w:hint="default" w:ascii="Times New Roman" w:hAnsi="Times New Roman" w:cs="Times New Roman"/>
        </w:rPr>
        <w:t xml:space="preserve">  </w:t>
      </w:r>
      <w:r>
        <w:rPr>
          <w:rFonts w:hint="default" w:ascii="Times New Roman" w:hAnsi="Times New Roman" w:eastAsia="仿宋_GB2312" w:cs="Times New Roman"/>
        </w:rPr>
        <w:t>主持人与嘉宾就公众关注的新闻人物、新闻事件或热点话题进行讨论的在线访谈作品，主持人与嘉宾现场交流谈话内容不少于作品的2/3。评选标准同广播电台作品访谈。作者申报要求同广播电台作品访谈。</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spacing w:val="-4"/>
        </w:rPr>
      </w:pPr>
      <w:r>
        <w:rPr>
          <w:rFonts w:hint="default" w:ascii="Times New Roman" w:hAnsi="Times New Roman" w:eastAsia="楷体_GB2312" w:cs="Times New Roman"/>
        </w:rPr>
        <w:t>4．新</w:t>
      </w:r>
      <w:r>
        <w:rPr>
          <w:rFonts w:hint="default" w:ascii="Times New Roman" w:hAnsi="Times New Roman" w:eastAsia="楷体_GB2312" w:cs="Times New Roman"/>
          <w:spacing w:val="-4"/>
        </w:rPr>
        <w:t>媒体</w:t>
      </w:r>
      <w:r>
        <w:rPr>
          <w:rFonts w:hint="default" w:ascii="Times New Roman" w:hAnsi="Times New Roman" w:cs="Times New Roman"/>
          <w:spacing w:val="-4"/>
        </w:rPr>
        <w:t xml:space="preserve">  </w:t>
      </w:r>
      <w:r>
        <w:rPr>
          <w:rFonts w:hint="default" w:ascii="Times New Roman" w:hAnsi="Times New Roman" w:eastAsia="仿宋_GB2312" w:cs="Times New Roman"/>
          <w:spacing w:val="-4"/>
          <w:lang w:val="en-US" w:eastAsia="zh-CN"/>
        </w:rPr>
        <w:t>在微博、微信、客户端等新媒体平台推出的动漫、微视频、H5、VR、图说等作品。本评选项目主创人员包括策划、采写、摄影摄像、美工和编辑等，</w:t>
      </w:r>
      <w:r>
        <w:rPr>
          <w:rFonts w:hint="default" w:ascii="Times New Roman" w:hAnsi="Times New Roman" w:eastAsia="仿宋_GB2312" w:cs="Times New Roman"/>
          <w:spacing w:val="-4"/>
        </w:rPr>
        <w:t>超过</w:t>
      </w:r>
      <w:r>
        <w:rPr>
          <w:rFonts w:hint="default" w:ascii="Times New Roman" w:hAnsi="Times New Roman" w:eastAsia="仿宋_GB2312" w:cs="Times New Roman"/>
          <w:spacing w:val="-4"/>
          <w:lang w:val="en-US" w:eastAsia="zh-CN"/>
        </w:rPr>
        <w:t>4</w:t>
      </w:r>
      <w:r>
        <w:rPr>
          <w:rFonts w:hint="default" w:ascii="Times New Roman" w:hAnsi="Times New Roman" w:eastAsia="仿宋_GB2312" w:cs="Times New Roman"/>
          <w:spacing w:val="-4"/>
        </w:rPr>
        <w:t>人按“集体”申报。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_GB2312" w:cs="Times New Roman"/>
          <w:b/>
          <w:bCs/>
        </w:rPr>
      </w:pPr>
      <w:r>
        <w:rPr>
          <w:rFonts w:hint="default" w:ascii="Times New Roman" w:hAnsi="Times New Roman" w:eastAsia="楷体_GB2312" w:cs="Times New Roman"/>
          <w:b/>
          <w:bCs/>
        </w:rPr>
        <w:t xml:space="preserve">（四）摄影作品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设2个参评项目。摄影作品是指报纸通讯社和新闻网站首发的新闻摄影作品。参评作品要求新闻性强，原创、首发、现场抓拍、表现力强、图像清晰，标题准确、文字说明新闻要素完整，文字简洁。转载、合成、多次曝光和用电脑技术人工修改制作的作品不在报送之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1．单幅</w:t>
      </w:r>
      <w:r>
        <w:rPr>
          <w:rFonts w:hint="default" w:ascii="Times New Roman" w:hAnsi="Times New Roman" w:cs="Times New Roman"/>
        </w:rPr>
        <w:t xml:space="preserve">  </w:t>
      </w:r>
      <w:r>
        <w:rPr>
          <w:rFonts w:hint="default" w:ascii="Times New Roman" w:hAnsi="Times New Roman" w:eastAsia="仿宋_GB2312" w:cs="Times New Roman"/>
        </w:rPr>
        <w:t>指运用单幅照片表现一个主题的作品。只能申报1位作者。</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2．组照</w:t>
      </w:r>
      <w:r>
        <w:rPr>
          <w:rFonts w:hint="default" w:ascii="Times New Roman" w:hAnsi="Times New Roman" w:cs="Times New Roman"/>
        </w:rPr>
        <w:t xml:space="preserve">  </w:t>
      </w:r>
      <w:r>
        <w:rPr>
          <w:rFonts w:hint="default" w:ascii="Times New Roman" w:hAnsi="Times New Roman" w:eastAsia="仿宋_GB2312" w:cs="Times New Roman"/>
        </w:rPr>
        <w:t>指运用一种或多种表现手法，由多幅照片表现一个主题的作品。作者超过2人按“集体”申报。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3" w:firstLineChars="200"/>
        <w:jc w:val="both"/>
        <w:textAlignment w:val="auto"/>
        <w:outlineLvl w:val="9"/>
        <w:rPr>
          <w:rFonts w:hint="default" w:ascii="Times New Roman" w:hAnsi="Times New Roman" w:eastAsia="楷体_GB2312" w:cs="Times New Roman"/>
          <w:b/>
          <w:bCs/>
        </w:rPr>
      </w:pPr>
      <w:r>
        <w:rPr>
          <w:rFonts w:hint="default" w:ascii="Times New Roman" w:hAnsi="Times New Roman" w:eastAsia="楷体_GB2312" w:cs="Times New Roman"/>
          <w:b/>
          <w:bCs/>
        </w:rPr>
        <w:t>（五）人大报刊作品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仿宋_GB2312" w:cs="Times New Roman"/>
        </w:rPr>
        <w:t>设4个参评项目。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1．消息</w:t>
      </w:r>
      <w:r>
        <w:rPr>
          <w:rFonts w:hint="default" w:ascii="Times New Roman" w:hAnsi="Times New Roman" w:cs="Times New Roman"/>
        </w:rPr>
        <w:t xml:space="preserve">  </w:t>
      </w:r>
      <w:r>
        <w:rPr>
          <w:rFonts w:hint="default" w:ascii="Times New Roman" w:hAnsi="Times New Roman" w:eastAsia="仿宋_GB2312" w:cs="Times New Roman"/>
        </w:rPr>
        <w:t>定义、标准和要求同报纸通讯社作品消息。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2．评论</w:t>
      </w:r>
      <w:r>
        <w:rPr>
          <w:rFonts w:hint="default" w:ascii="Times New Roman" w:hAnsi="Times New Roman" w:cs="Times New Roman"/>
        </w:rPr>
        <w:t xml:space="preserve">  </w:t>
      </w:r>
      <w:r>
        <w:rPr>
          <w:rFonts w:hint="default" w:ascii="Times New Roman" w:hAnsi="Times New Roman" w:eastAsia="仿宋_GB2312" w:cs="Times New Roman"/>
        </w:rPr>
        <w:t>定义、标准和要求同报纸通讯社作品评论。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3．通讯</w:t>
      </w:r>
      <w:r>
        <w:rPr>
          <w:rFonts w:hint="default" w:ascii="Times New Roman" w:hAnsi="Times New Roman" w:cs="Times New Roman"/>
        </w:rPr>
        <w:t xml:space="preserve">  </w:t>
      </w:r>
      <w:r>
        <w:rPr>
          <w:rFonts w:hint="default" w:ascii="Times New Roman" w:hAnsi="Times New Roman" w:eastAsia="仿宋_GB2312" w:cs="Times New Roman"/>
        </w:rPr>
        <w:t>定义、标准同报纸通讯社作品通讯。</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rPr>
      </w:pPr>
      <w:r>
        <w:rPr>
          <w:rFonts w:hint="default" w:ascii="Times New Roman" w:hAnsi="Times New Roman" w:eastAsia="楷体_GB2312" w:cs="Times New Roman"/>
        </w:rPr>
        <w:t>4．系列报道和连续报道</w:t>
      </w:r>
      <w:r>
        <w:rPr>
          <w:rFonts w:hint="default" w:ascii="Times New Roman" w:hAnsi="Times New Roman" w:cs="Times New Roman"/>
        </w:rPr>
        <w:t xml:space="preserve">  </w:t>
      </w:r>
      <w:r>
        <w:rPr>
          <w:rFonts w:hint="default" w:ascii="Times New Roman" w:hAnsi="Times New Roman" w:eastAsia="仿宋_GB2312" w:cs="Times New Roman"/>
        </w:rPr>
        <w:t>定义、标准和要求同报纸通讯社作品系列报道和连续报道。</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五、评选程序和原则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 5类作品集中参评。实行推荐、初评和定评三级评选制。</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 评选办公室对参评作品材料，按评选标准和要求进行审核，不符合的将退回推荐单位。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 实到评委超过全体评委人数4/5，方可召开评选会。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 在评委认真审看（听）所有参评材料、充分讨论评议的基础上，以无记名投票方式评选。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一等奖获奖作品须达到实到评委2/3赞成票，二、三等奖获奖作品须超过实到评委1/2赞成票。最多进行三轮投票，如三轮投票后，达到规定票数的作品数仍少于设奖数额，其缺额不补。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在评选一、二等奖获奖作品时，达到规定票数，只是由于设奖数额等限制而落选的作品，可自动成为下一等次获奖作品并排在前列。</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六、奖项设置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 参评作品评出一等奖、二等奖、三等奖，其中一等奖不超过4篇，二等奖不超过5篇，三等奖不超过10篇。</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 获奖者将颁发证书和奖金。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 评选结果由评选办公室通知各推荐单位，并公布。</w:t>
      </w: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rPr>
      </w:pPr>
    </w:p>
    <w:p>
      <w:pPr>
        <w:keepNext w:val="0"/>
        <w:keepLines w:val="0"/>
        <w:pageBreakBefore w:val="0"/>
        <w:widowControl w:val="0"/>
        <w:kinsoku/>
        <w:wordWrap/>
        <w:overflowPunct/>
        <w:topLinePunct w:val="0"/>
        <w:autoSpaceDE w:val="0"/>
        <w:autoSpaceDN w:val="0"/>
        <w:bidi w:val="0"/>
        <w:adjustRightInd/>
        <w:snapToGrid/>
        <w:spacing w:before="0" w:beforeLines="0" w:after="0" w:afterLines="0" w:line="560" w:lineRule="exact"/>
        <w:ind w:left="0" w:leftChars="0" w:right="0" w:rightChars="0" w:firstLine="0" w:firstLineChars="0"/>
        <w:jc w:val="both"/>
        <w:textAlignment w:val="auto"/>
        <w:outlineLvl w:val="9"/>
        <w:rPr>
          <w:rFonts w:hint="default" w:ascii="Times New Roman" w:hAnsi="Times New Roman" w:eastAsia="黑体" w:cs="Times New Roman"/>
        </w:rPr>
      </w:pPr>
      <w:r>
        <w:rPr>
          <w:rFonts w:hint="default" w:ascii="Times New Roman" w:hAnsi="Times New Roman" w:eastAsia="黑体" w:cs="Times New Roman"/>
        </w:rPr>
        <w:t>附件</w:t>
      </w:r>
      <w:r>
        <w:rPr>
          <w:rFonts w:hint="default" w:ascii="Times New Roman" w:hAnsi="Times New Roman" w:eastAsia="黑体" w:cs="Times New Roman"/>
          <w:lang w:val="en-US" w:eastAsia="zh-CN"/>
        </w:rPr>
        <w:t>2</w:t>
      </w:r>
    </w:p>
    <w:p>
      <w:pPr>
        <w:keepNext w:val="0"/>
        <w:keepLines w:val="0"/>
        <w:pageBreakBefore w:val="0"/>
        <w:widowControl w:val="0"/>
        <w:kinsoku/>
        <w:wordWrap/>
        <w:overflowPunct/>
        <w:topLinePunct w:val="0"/>
        <w:bidi w:val="0"/>
        <w:adjustRightInd/>
        <w:snapToGrid/>
        <w:spacing w:before="0" w:beforeLines="0" w:after="0" w:afterLines="0" w:line="6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w:t>
      </w:r>
      <w:r>
        <w:rPr>
          <w:rFonts w:hint="default" w:ascii="Times New Roman" w:hAnsi="Times New Roman" w:eastAsia="方正小标宋简体" w:cs="Times New Roman"/>
          <w:sz w:val="44"/>
          <w:szCs w:val="44"/>
          <w:lang w:val="en-US" w:eastAsia="zh-CN"/>
        </w:rPr>
        <w:t>24届</w:t>
      </w:r>
      <w:r>
        <w:rPr>
          <w:rFonts w:hint="default" w:ascii="Times New Roman" w:hAnsi="Times New Roman" w:eastAsia="方正小标宋简体" w:cs="Times New Roman"/>
          <w:sz w:val="44"/>
          <w:szCs w:val="44"/>
        </w:rPr>
        <w:t>铜陵人大新闻奖推荐作品目录</w:t>
      </w:r>
    </w:p>
    <w:p>
      <w:pPr>
        <w:ind w:left="-864" w:leftChars="-270" w:firstLine="983" w:firstLineChars="410"/>
        <w:rPr>
          <w:rFonts w:hint="default" w:ascii="Times New Roman" w:hAnsi="Times New Roman" w:cs="Times New Roman"/>
          <w:sz w:val="24"/>
        </w:rPr>
      </w:pPr>
      <w:r>
        <w:rPr>
          <w:rFonts w:hint="default" w:ascii="Times New Roman" w:hAnsi="Times New Roman" w:cs="Times New Roman"/>
          <w:sz w:val="24"/>
        </w:rPr>
        <w:t>推荐单位：</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7"/>
        <w:gridCol w:w="1918"/>
        <w:gridCol w:w="950"/>
        <w:gridCol w:w="790"/>
        <w:gridCol w:w="864"/>
        <w:gridCol w:w="1738"/>
        <w:gridCol w:w="14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7"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仿宋" w:cs="Times New Roman"/>
                <w:sz w:val="24"/>
                <w:lang w:eastAsia="zh-CN"/>
              </w:rPr>
            </w:pPr>
            <w:r>
              <w:rPr>
                <w:rFonts w:hint="default" w:ascii="Times New Roman" w:hAnsi="Times New Roman" w:cs="Times New Roman"/>
                <w:sz w:val="24"/>
                <w:lang w:eastAsia="zh-CN"/>
              </w:rPr>
              <w:t>联系人</w:t>
            </w:r>
          </w:p>
        </w:tc>
        <w:tc>
          <w:tcPr>
            <w:tcW w:w="1918" w:type="dxa"/>
            <w:tcBorders>
              <w:top w:val="single" w:color="auto" w:sz="4" w:space="0"/>
              <w:left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手  机</w:t>
            </w:r>
          </w:p>
        </w:tc>
        <w:tc>
          <w:tcPr>
            <w:tcW w:w="1654" w:type="dxa"/>
            <w:gridSpan w:val="2"/>
            <w:tcBorders>
              <w:top w:val="single" w:color="auto" w:sz="4" w:space="0"/>
              <w:left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1422" w:type="dxa"/>
            <w:tcBorders>
              <w:top w:val="single" w:color="auto" w:sz="4" w:space="0"/>
              <w:left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5"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联系</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地址</w:t>
            </w:r>
          </w:p>
        </w:tc>
        <w:tc>
          <w:tcPr>
            <w:tcW w:w="4522" w:type="dxa"/>
            <w:gridSpan w:val="4"/>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邮  编</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4"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序号</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作品标题</w:t>
            </w: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评选</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类别</w:t>
            </w: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评选</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项目</w:t>
            </w: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作者</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姓名</w:t>
            </w: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刊播登载单位</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（日期）</w:t>
            </w: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作品字数（时长）</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2"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仿宋" w:cs="Times New Roman"/>
                <w:sz w:val="24"/>
                <w:lang w:val="en-US" w:eastAsia="zh-CN"/>
              </w:rPr>
            </w:pPr>
            <w:r>
              <w:rPr>
                <w:rFonts w:hint="default" w:ascii="Times New Roman" w:hAnsi="Times New Roman" w:cs="Times New Roman"/>
                <w:sz w:val="24"/>
                <w:lang w:val="en-US" w:eastAsia="zh-CN"/>
              </w:rPr>
              <w:t>7</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eastAsia="仿宋" w:cs="Times New Roman"/>
                <w:sz w:val="24"/>
                <w:lang w:val="en-US" w:eastAsia="zh-CN"/>
              </w:rPr>
            </w:pPr>
            <w:r>
              <w:rPr>
                <w:rFonts w:hint="default" w:ascii="Times New Roman" w:hAnsi="Times New Roman" w:cs="Times New Roman"/>
                <w:sz w:val="24"/>
                <w:lang w:val="en-US" w:eastAsia="zh-CN"/>
              </w:rPr>
              <w:t>8</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2"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p>
            <w:pPr>
              <w:spacing w:line="260" w:lineRule="exact"/>
              <w:jc w:val="center"/>
              <w:rPr>
                <w:rFonts w:hint="default" w:ascii="Times New Roman" w:hAnsi="Times New Roman" w:eastAsia="仿宋" w:cs="Times New Roman"/>
                <w:sz w:val="24"/>
                <w:lang w:val="en-US" w:eastAsia="zh-CN"/>
              </w:rPr>
            </w:pPr>
            <w:r>
              <w:rPr>
                <w:rFonts w:hint="default" w:ascii="Times New Roman" w:hAnsi="Times New Roman" w:cs="Times New Roman"/>
                <w:sz w:val="24"/>
                <w:lang w:val="en-US" w:eastAsia="zh-CN"/>
              </w:rPr>
              <w:t>9</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7" w:hRule="atLeast"/>
          <w:jc w:val="center"/>
        </w:trPr>
        <w:tc>
          <w:tcPr>
            <w:tcW w:w="93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lang w:val="en-US" w:eastAsia="zh-CN"/>
              </w:rPr>
            </w:pPr>
            <w:r>
              <w:rPr>
                <w:rFonts w:hint="default" w:ascii="Times New Roman" w:hAnsi="Times New Roman" w:cs="Times New Roman"/>
                <w:sz w:val="24"/>
                <w:lang w:val="en-US" w:eastAsia="zh-CN"/>
              </w:rPr>
              <w:t>10</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790"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864"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738"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c>
          <w:tcPr>
            <w:tcW w:w="1422"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619" w:type="dxa"/>
            <w:gridSpan w:val="7"/>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default" w:ascii="Times New Roman" w:hAnsi="Times New Roman" w:cs="Times New Roman"/>
                <w:sz w:val="24"/>
              </w:rPr>
            </w:pPr>
          </w:p>
          <w:p>
            <w:pPr>
              <w:spacing w:line="300" w:lineRule="exact"/>
              <w:rPr>
                <w:rFonts w:hint="default" w:ascii="Times New Roman" w:hAnsi="Times New Roman" w:cs="Times New Roman"/>
                <w:sz w:val="24"/>
              </w:rPr>
            </w:pPr>
          </w:p>
          <w:p>
            <w:pPr>
              <w:spacing w:line="300" w:lineRule="exact"/>
              <w:ind w:right="420"/>
              <w:rPr>
                <w:rFonts w:hint="default" w:ascii="Times New Roman" w:hAnsi="Times New Roman" w:eastAsia="仿宋" w:cs="Times New Roman"/>
                <w:sz w:val="24"/>
                <w:lang w:eastAsia="zh-CN"/>
              </w:rPr>
            </w:pPr>
            <w:r>
              <w:rPr>
                <w:rFonts w:hint="default" w:ascii="Times New Roman" w:hAnsi="Times New Roman" w:cs="Times New Roman"/>
                <w:sz w:val="24"/>
                <w:lang w:val="en-US" w:eastAsia="zh-CN"/>
              </w:rPr>
              <w:t xml:space="preserve">    推荐单位意见</w:t>
            </w:r>
          </w:p>
          <w:p>
            <w:pPr>
              <w:spacing w:line="300" w:lineRule="exact"/>
              <w:jc w:val="right"/>
              <w:rPr>
                <w:rFonts w:hint="default" w:ascii="Times New Roman" w:hAnsi="Times New Roman" w:cs="Times New Roman"/>
                <w:sz w:val="24"/>
              </w:rPr>
            </w:pPr>
          </w:p>
          <w:p>
            <w:pPr>
              <w:spacing w:line="300" w:lineRule="exact"/>
              <w:rPr>
                <w:rFonts w:hint="default" w:ascii="Times New Roman" w:hAnsi="Times New Roman" w:cs="Times New Roman"/>
                <w:sz w:val="24"/>
              </w:rPr>
            </w:pPr>
          </w:p>
          <w:p>
            <w:pPr>
              <w:spacing w:line="300" w:lineRule="exact"/>
              <w:jc w:val="both"/>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年  月   日</w:t>
            </w:r>
          </w:p>
          <w:p>
            <w:pPr>
              <w:spacing w:line="300" w:lineRule="exact"/>
              <w:jc w:val="both"/>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（请加盖推荐单位公章）</w:t>
            </w:r>
          </w:p>
          <w:p>
            <w:pPr>
              <w:spacing w:line="300" w:lineRule="exact"/>
              <w:jc w:val="right"/>
              <w:rPr>
                <w:rFonts w:hint="default" w:ascii="Times New Roman" w:hAnsi="Times New Roman" w:cs="Times New Roman"/>
                <w:sz w:val="24"/>
              </w:rPr>
            </w:pPr>
          </w:p>
        </w:tc>
      </w:tr>
    </w:tbl>
    <w:p>
      <w:pPr>
        <w:rPr>
          <w:rFonts w:hint="default" w:ascii="Times New Roman" w:hAnsi="Times New Roman" w:eastAsia="黑体" w:cs="Times New Roman"/>
        </w:rPr>
      </w:pPr>
      <w:r>
        <w:rPr>
          <w:rFonts w:hint="default" w:ascii="Times New Roman" w:hAnsi="Times New Roman" w:eastAsia="黑体" w:cs="Times New Roman"/>
        </w:rPr>
        <w:br w:type="page"/>
      </w:r>
      <w:r>
        <w:rPr>
          <w:rFonts w:hint="default" w:ascii="Times New Roman" w:hAnsi="Times New Roman" w:eastAsia="黑体" w:cs="Times New Roman"/>
        </w:rPr>
        <w:t>附件</w:t>
      </w:r>
      <w:r>
        <w:rPr>
          <w:rFonts w:hint="default" w:ascii="Times New Roman" w:hAnsi="Times New Roman" w:eastAsia="黑体" w:cs="Times New Roman"/>
          <w:lang w:val="en-US" w:eastAsia="zh-CN"/>
        </w:rPr>
        <w:t>3</w:t>
      </w:r>
    </w:p>
    <w:p>
      <w:pPr>
        <w:spacing w:line="0" w:lineRule="atLeas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第</w:t>
      </w:r>
      <w:r>
        <w:rPr>
          <w:rFonts w:hint="default" w:ascii="Times New Roman" w:hAnsi="Times New Roman" w:eastAsia="方正小标宋简体" w:cs="Times New Roman"/>
          <w:sz w:val="44"/>
          <w:szCs w:val="44"/>
          <w:lang w:eastAsia="zh-CN"/>
        </w:rPr>
        <w:t>24届铜陵</w:t>
      </w:r>
      <w:r>
        <w:rPr>
          <w:rFonts w:hint="default" w:ascii="Times New Roman" w:hAnsi="Times New Roman" w:eastAsia="方正小标宋简体" w:cs="Times New Roman"/>
          <w:sz w:val="44"/>
          <w:szCs w:val="44"/>
        </w:rPr>
        <w:t>人大新闻奖参评作品推荐表</w:t>
      </w:r>
    </w:p>
    <w:p>
      <w:pPr>
        <w:rPr>
          <w:rFonts w:hint="default" w:ascii="Times New Roman" w:hAnsi="Times New Roman" w:cs="Times New Roman"/>
          <w:sz w:val="24"/>
        </w:rPr>
      </w:pPr>
      <w:r>
        <w:rPr>
          <w:rFonts w:hint="default" w:ascii="Times New Roman" w:hAnsi="Times New Roman" w:cs="Times New Roman"/>
          <w:sz w:val="24"/>
        </w:rPr>
        <w:t>推荐单位：</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2"/>
        <w:gridCol w:w="1666"/>
        <w:gridCol w:w="2237"/>
        <w:gridCol w:w="2237"/>
        <w:gridCol w:w="22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2128" w:type="dxa"/>
            <w:gridSpan w:val="2"/>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作品标题</w:t>
            </w:r>
          </w:p>
        </w:tc>
        <w:tc>
          <w:tcPr>
            <w:tcW w:w="6711" w:type="dxa"/>
            <w:gridSpan w:val="3"/>
            <w:tcBorders>
              <w:top w:val="single" w:color="auto" w:sz="4" w:space="0"/>
              <w:left w:val="single" w:color="auto" w:sz="4" w:space="0"/>
              <w:bottom w:val="single" w:color="auto" w:sz="6" w:space="0"/>
              <w:right w:val="single" w:color="auto" w:sz="4" w:space="0"/>
            </w:tcBorders>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trPr>
        <w:tc>
          <w:tcPr>
            <w:tcW w:w="2128" w:type="dxa"/>
            <w:gridSpan w:val="2"/>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评选类别</w:t>
            </w:r>
          </w:p>
        </w:tc>
        <w:tc>
          <w:tcPr>
            <w:tcW w:w="6711" w:type="dxa"/>
            <w:gridSpan w:val="3"/>
            <w:tcBorders>
              <w:top w:val="single" w:color="auto" w:sz="6" w:space="0"/>
              <w:left w:val="single" w:color="auto" w:sz="4" w:space="0"/>
              <w:bottom w:val="single" w:color="auto" w:sz="6" w:space="0"/>
              <w:right w:val="single" w:color="auto" w:sz="4" w:space="0"/>
            </w:tcBorders>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2128" w:type="dxa"/>
            <w:gridSpan w:val="2"/>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评选项目</w:t>
            </w:r>
          </w:p>
        </w:tc>
        <w:tc>
          <w:tcPr>
            <w:tcW w:w="6711" w:type="dxa"/>
            <w:gridSpan w:val="3"/>
            <w:tcBorders>
              <w:top w:val="single" w:color="auto" w:sz="6" w:space="0"/>
              <w:left w:val="single" w:color="auto" w:sz="4" w:space="0"/>
              <w:bottom w:val="single" w:color="auto" w:sz="6" w:space="0"/>
              <w:right w:val="single" w:color="auto" w:sz="4" w:space="0"/>
            </w:tcBorders>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4" w:hRule="atLeast"/>
        </w:trPr>
        <w:tc>
          <w:tcPr>
            <w:tcW w:w="2128" w:type="dxa"/>
            <w:gridSpan w:val="2"/>
            <w:tcBorders>
              <w:top w:val="single" w:color="auto" w:sz="4" w:space="0"/>
              <w:left w:val="single" w:color="auto" w:sz="4" w:space="0"/>
              <w:right w:val="single" w:color="auto" w:sz="4" w:space="0"/>
            </w:tcBorders>
            <w:noWrap w:val="0"/>
            <w:vAlign w:val="center"/>
          </w:tcPr>
          <w:p>
            <w:pPr>
              <w:spacing w:line="300" w:lineRule="exact"/>
              <w:rPr>
                <w:rFonts w:hint="default" w:ascii="Times New Roman" w:hAnsi="Times New Roman" w:cs="Times New Roman"/>
                <w:sz w:val="24"/>
              </w:rPr>
            </w:pPr>
            <w:r>
              <w:rPr>
                <w:rFonts w:hint="default" w:ascii="Times New Roman" w:hAnsi="Times New Roman" w:cs="Times New Roman"/>
                <w:sz w:val="24"/>
              </w:rPr>
              <w:t>作品字数（时长）</w:t>
            </w:r>
          </w:p>
        </w:tc>
        <w:tc>
          <w:tcPr>
            <w:tcW w:w="6711" w:type="dxa"/>
            <w:gridSpan w:val="3"/>
            <w:tcBorders>
              <w:top w:val="single" w:color="auto" w:sz="6" w:space="0"/>
              <w:left w:val="single" w:color="auto" w:sz="4" w:space="0"/>
              <w:bottom w:val="single" w:color="auto" w:sz="6" w:space="0"/>
              <w:right w:val="single" w:color="auto" w:sz="4" w:space="0"/>
            </w:tcBorders>
            <w:noWrap w:val="0"/>
            <w:vAlign w:val="center"/>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28" w:type="dxa"/>
            <w:gridSpan w:val="2"/>
            <w:vMerge w:val="restart"/>
            <w:tcBorders>
              <w:top w:val="single" w:color="auto" w:sz="4" w:space="0"/>
              <w:left w:val="single" w:color="auto" w:sz="4" w:space="0"/>
              <w:right w:val="single" w:color="auto" w:sz="4" w:space="0"/>
            </w:tcBorders>
            <w:noWrap w:val="0"/>
            <w:vAlign w:val="center"/>
          </w:tcPr>
          <w:p>
            <w:pPr>
              <w:spacing w:line="380" w:lineRule="exact"/>
              <w:rPr>
                <w:rFonts w:hint="default" w:ascii="Times New Roman" w:hAnsi="Times New Roman" w:cs="Times New Roman"/>
                <w:sz w:val="24"/>
              </w:rPr>
            </w:pPr>
            <w:r>
              <w:rPr>
                <w:rFonts w:hint="default" w:ascii="Times New Roman" w:hAnsi="Times New Roman" w:cs="Times New Roman"/>
                <w:sz w:val="24"/>
              </w:rPr>
              <w:t>作者姓名</w:t>
            </w:r>
          </w:p>
        </w:tc>
        <w:tc>
          <w:tcPr>
            <w:tcW w:w="2237" w:type="dxa"/>
            <w:vMerge w:val="restart"/>
            <w:tcBorders>
              <w:top w:val="single" w:color="auto" w:sz="6" w:space="0"/>
              <w:left w:val="single" w:color="auto" w:sz="4" w:space="0"/>
              <w:bottom w:val="single" w:color="auto" w:sz="6" w:space="0"/>
              <w:right w:val="single" w:color="auto" w:sz="6" w:space="0"/>
            </w:tcBorders>
            <w:noWrap w:val="0"/>
            <w:vAlign w:val="center"/>
          </w:tcPr>
          <w:p>
            <w:pPr>
              <w:spacing w:line="380" w:lineRule="exact"/>
              <w:rPr>
                <w:rFonts w:hint="default" w:ascii="Times New Roman" w:hAnsi="Times New Roman" w:cs="Times New Roman"/>
                <w:sz w:val="24"/>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38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237" w:type="dxa"/>
            <w:tcBorders>
              <w:top w:val="single" w:color="auto" w:sz="6" w:space="0"/>
              <w:left w:val="single" w:color="auto" w:sz="6" w:space="0"/>
              <w:bottom w:val="single" w:color="auto" w:sz="6" w:space="0"/>
              <w:right w:val="single" w:color="auto" w:sz="4" w:space="0"/>
            </w:tcBorders>
            <w:noWrap w:val="0"/>
            <w:vAlign w:val="center"/>
          </w:tcPr>
          <w:p>
            <w:pPr>
              <w:spacing w:line="3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 w:hRule="atLeast"/>
        </w:trPr>
        <w:tc>
          <w:tcPr>
            <w:tcW w:w="2128" w:type="dxa"/>
            <w:gridSpan w:val="2"/>
            <w:vMerge w:val="continue"/>
            <w:tcBorders>
              <w:left w:val="single" w:color="auto" w:sz="4" w:space="0"/>
              <w:right w:val="single" w:color="auto" w:sz="4" w:space="0"/>
            </w:tcBorders>
            <w:noWrap w:val="0"/>
            <w:vAlign w:val="center"/>
          </w:tcPr>
          <w:p>
            <w:pPr>
              <w:spacing w:line="380" w:lineRule="exact"/>
              <w:rPr>
                <w:rFonts w:hint="default" w:ascii="Times New Roman" w:hAnsi="Times New Roman" w:cs="Times New Roman"/>
                <w:sz w:val="24"/>
              </w:rPr>
            </w:pPr>
          </w:p>
        </w:tc>
        <w:tc>
          <w:tcPr>
            <w:tcW w:w="2237" w:type="dxa"/>
            <w:vMerge w:val="continue"/>
            <w:tcBorders>
              <w:top w:val="single" w:color="auto" w:sz="6" w:space="0"/>
              <w:left w:val="single" w:color="auto" w:sz="4" w:space="0"/>
              <w:bottom w:val="single" w:color="auto" w:sz="6" w:space="0"/>
              <w:right w:val="single" w:color="auto" w:sz="6" w:space="0"/>
            </w:tcBorders>
            <w:noWrap w:val="0"/>
            <w:vAlign w:val="center"/>
          </w:tcPr>
          <w:p>
            <w:pPr>
              <w:spacing w:line="380" w:lineRule="exact"/>
              <w:rPr>
                <w:rFonts w:hint="default" w:ascii="Times New Roman" w:hAnsi="Times New Roman" w:cs="Times New Roman"/>
                <w:sz w:val="24"/>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380" w:lineRule="exact"/>
              <w:jc w:val="center"/>
              <w:rPr>
                <w:rFonts w:hint="default" w:ascii="Times New Roman" w:hAnsi="Times New Roman" w:cs="Times New Roman"/>
                <w:sz w:val="24"/>
              </w:rPr>
            </w:pPr>
            <w:r>
              <w:rPr>
                <w:rFonts w:hint="default" w:ascii="Times New Roman" w:hAnsi="Times New Roman" w:cs="Times New Roman"/>
                <w:sz w:val="24"/>
              </w:rPr>
              <w:t>通讯地址及邮编</w:t>
            </w:r>
          </w:p>
        </w:tc>
        <w:tc>
          <w:tcPr>
            <w:tcW w:w="2237" w:type="dxa"/>
            <w:tcBorders>
              <w:top w:val="single" w:color="auto" w:sz="6" w:space="0"/>
              <w:left w:val="single" w:color="auto" w:sz="6" w:space="0"/>
              <w:bottom w:val="single" w:color="auto" w:sz="6" w:space="0"/>
              <w:right w:val="single" w:color="auto" w:sz="4" w:space="0"/>
            </w:tcBorders>
            <w:noWrap w:val="0"/>
            <w:vAlign w:val="center"/>
          </w:tcPr>
          <w:p>
            <w:pPr>
              <w:spacing w:line="3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128" w:type="dxa"/>
            <w:gridSpan w:val="2"/>
            <w:vMerge w:val="restart"/>
            <w:tcBorders>
              <w:top w:val="single" w:color="auto" w:sz="4" w:space="0"/>
              <w:left w:val="single" w:color="auto" w:sz="4" w:space="0"/>
              <w:right w:val="single" w:color="auto" w:sz="4" w:space="0"/>
            </w:tcBorders>
            <w:noWrap w:val="0"/>
            <w:vAlign w:val="center"/>
          </w:tcPr>
          <w:p>
            <w:pPr>
              <w:spacing w:line="380" w:lineRule="exact"/>
              <w:rPr>
                <w:rFonts w:hint="default" w:ascii="Times New Roman" w:hAnsi="Times New Roman" w:cs="Times New Roman"/>
                <w:sz w:val="24"/>
              </w:rPr>
            </w:pPr>
            <w:r>
              <w:rPr>
                <w:rFonts w:hint="default" w:ascii="Times New Roman" w:hAnsi="Times New Roman" w:cs="Times New Roman"/>
                <w:sz w:val="24"/>
              </w:rPr>
              <w:t>责编姓名</w:t>
            </w:r>
          </w:p>
        </w:tc>
        <w:tc>
          <w:tcPr>
            <w:tcW w:w="2237" w:type="dxa"/>
            <w:vMerge w:val="restart"/>
            <w:tcBorders>
              <w:top w:val="single" w:color="auto" w:sz="6" w:space="0"/>
              <w:left w:val="single" w:color="auto" w:sz="4" w:space="0"/>
              <w:bottom w:val="single" w:color="auto" w:sz="6" w:space="0"/>
              <w:right w:val="single" w:color="auto" w:sz="6" w:space="0"/>
            </w:tcBorders>
            <w:noWrap w:val="0"/>
            <w:vAlign w:val="center"/>
          </w:tcPr>
          <w:p>
            <w:pPr>
              <w:spacing w:line="380" w:lineRule="exact"/>
              <w:rPr>
                <w:rFonts w:hint="default" w:ascii="Times New Roman" w:hAnsi="Times New Roman" w:cs="Times New Roman"/>
                <w:sz w:val="24"/>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38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237" w:type="dxa"/>
            <w:tcBorders>
              <w:top w:val="single" w:color="auto" w:sz="6" w:space="0"/>
              <w:left w:val="single" w:color="auto" w:sz="6" w:space="0"/>
              <w:bottom w:val="single" w:color="auto" w:sz="6" w:space="0"/>
              <w:right w:val="single" w:color="auto" w:sz="4" w:space="0"/>
            </w:tcBorders>
            <w:noWrap w:val="0"/>
            <w:vAlign w:val="center"/>
          </w:tcPr>
          <w:p>
            <w:pPr>
              <w:spacing w:line="3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6" w:hRule="atLeast"/>
        </w:trPr>
        <w:tc>
          <w:tcPr>
            <w:tcW w:w="2128" w:type="dxa"/>
            <w:gridSpan w:val="2"/>
            <w:vMerge w:val="continue"/>
            <w:tcBorders>
              <w:left w:val="single" w:color="auto" w:sz="4" w:space="0"/>
              <w:right w:val="single" w:color="auto" w:sz="4" w:space="0"/>
            </w:tcBorders>
            <w:noWrap w:val="0"/>
            <w:vAlign w:val="center"/>
          </w:tcPr>
          <w:p>
            <w:pPr>
              <w:spacing w:line="380" w:lineRule="exact"/>
              <w:rPr>
                <w:rFonts w:hint="default" w:ascii="Times New Roman" w:hAnsi="Times New Roman" w:cs="Times New Roman"/>
                <w:sz w:val="24"/>
              </w:rPr>
            </w:pPr>
          </w:p>
        </w:tc>
        <w:tc>
          <w:tcPr>
            <w:tcW w:w="2237" w:type="dxa"/>
            <w:vMerge w:val="continue"/>
            <w:tcBorders>
              <w:top w:val="single" w:color="auto" w:sz="6" w:space="0"/>
              <w:left w:val="single" w:color="auto" w:sz="4" w:space="0"/>
              <w:bottom w:val="single" w:color="auto" w:sz="6" w:space="0"/>
              <w:right w:val="single" w:color="auto" w:sz="6" w:space="0"/>
            </w:tcBorders>
            <w:noWrap w:val="0"/>
            <w:vAlign w:val="center"/>
          </w:tcPr>
          <w:p>
            <w:pPr>
              <w:spacing w:line="380" w:lineRule="exact"/>
              <w:rPr>
                <w:rFonts w:hint="default" w:ascii="Times New Roman" w:hAnsi="Times New Roman" w:cs="Times New Roman"/>
                <w:sz w:val="24"/>
              </w:rPr>
            </w:pPr>
          </w:p>
        </w:tc>
        <w:tc>
          <w:tcPr>
            <w:tcW w:w="2237" w:type="dxa"/>
            <w:tcBorders>
              <w:top w:val="single" w:color="auto" w:sz="6" w:space="0"/>
              <w:left w:val="single" w:color="auto" w:sz="6" w:space="0"/>
              <w:bottom w:val="single" w:color="auto" w:sz="6" w:space="0"/>
              <w:right w:val="single" w:color="auto" w:sz="6" w:space="0"/>
            </w:tcBorders>
            <w:noWrap w:val="0"/>
            <w:vAlign w:val="center"/>
          </w:tcPr>
          <w:p>
            <w:pPr>
              <w:spacing w:line="380" w:lineRule="exact"/>
              <w:jc w:val="center"/>
              <w:rPr>
                <w:rFonts w:hint="default" w:ascii="Times New Roman" w:hAnsi="Times New Roman" w:cs="Times New Roman"/>
                <w:sz w:val="24"/>
              </w:rPr>
            </w:pPr>
            <w:r>
              <w:rPr>
                <w:rFonts w:hint="default" w:ascii="Times New Roman" w:hAnsi="Times New Roman" w:cs="Times New Roman"/>
                <w:sz w:val="24"/>
              </w:rPr>
              <w:t>通讯地址</w:t>
            </w:r>
          </w:p>
        </w:tc>
        <w:tc>
          <w:tcPr>
            <w:tcW w:w="2237" w:type="dxa"/>
            <w:tcBorders>
              <w:top w:val="single" w:color="auto" w:sz="6" w:space="0"/>
              <w:left w:val="single" w:color="auto" w:sz="6" w:space="0"/>
              <w:bottom w:val="single" w:color="auto" w:sz="6" w:space="0"/>
              <w:right w:val="single" w:color="auto" w:sz="4" w:space="0"/>
            </w:tcBorders>
            <w:noWrap w:val="0"/>
            <w:vAlign w:val="center"/>
          </w:tcPr>
          <w:p>
            <w:pPr>
              <w:spacing w:line="38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2128" w:type="dxa"/>
            <w:gridSpan w:val="2"/>
            <w:tcBorders>
              <w:top w:val="single" w:color="auto" w:sz="4" w:space="0"/>
              <w:left w:val="single" w:color="auto" w:sz="4" w:space="0"/>
              <w:right w:val="single" w:color="auto" w:sz="4" w:space="0"/>
            </w:tcBorders>
            <w:noWrap w:val="0"/>
            <w:vAlign w:val="center"/>
          </w:tcPr>
          <w:p>
            <w:pPr>
              <w:rPr>
                <w:rFonts w:hint="default" w:ascii="Times New Roman" w:hAnsi="Times New Roman" w:cs="Times New Roman"/>
                <w:sz w:val="24"/>
              </w:rPr>
            </w:pPr>
            <w:r>
              <w:rPr>
                <w:rFonts w:hint="default" w:ascii="Times New Roman" w:hAnsi="Times New Roman" w:cs="Times New Roman"/>
                <w:sz w:val="24"/>
              </w:rPr>
              <w:t>刊播登载单位</w:t>
            </w:r>
          </w:p>
        </w:tc>
        <w:tc>
          <w:tcPr>
            <w:tcW w:w="6711" w:type="dxa"/>
            <w:gridSpan w:val="3"/>
            <w:tcBorders>
              <w:top w:val="single" w:color="auto" w:sz="6" w:space="0"/>
              <w:left w:val="single" w:color="auto" w:sz="4" w:space="0"/>
              <w:bottom w:val="single" w:color="auto" w:sz="6" w:space="0"/>
              <w:right w:val="single" w:color="auto" w:sz="4"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2128" w:type="dxa"/>
            <w:gridSpan w:val="2"/>
            <w:tcBorders>
              <w:top w:val="single" w:color="auto" w:sz="4" w:space="0"/>
              <w:left w:val="single" w:color="auto" w:sz="4" w:space="0"/>
              <w:right w:val="single" w:color="auto" w:sz="4" w:space="0"/>
            </w:tcBorders>
            <w:noWrap w:val="0"/>
            <w:vAlign w:val="center"/>
          </w:tcPr>
          <w:p>
            <w:pPr>
              <w:rPr>
                <w:rFonts w:hint="default" w:ascii="Times New Roman" w:hAnsi="Times New Roman" w:cs="Times New Roman"/>
                <w:sz w:val="24"/>
              </w:rPr>
            </w:pPr>
            <w:r>
              <w:rPr>
                <w:rFonts w:hint="default" w:ascii="Times New Roman" w:hAnsi="Times New Roman" w:cs="Times New Roman"/>
                <w:sz w:val="24"/>
              </w:rPr>
              <w:t>刊播登载日期</w:t>
            </w:r>
          </w:p>
        </w:tc>
        <w:tc>
          <w:tcPr>
            <w:tcW w:w="6711" w:type="dxa"/>
            <w:gridSpan w:val="3"/>
            <w:tcBorders>
              <w:top w:val="single" w:color="auto" w:sz="6" w:space="0"/>
              <w:left w:val="single" w:color="auto" w:sz="4" w:space="0"/>
              <w:bottom w:val="single" w:color="auto" w:sz="4" w:space="0"/>
              <w:right w:val="single" w:color="auto" w:sz="4" w:space="0"/>
            </w:tcBorders>
            <w:noWrap w:val="0"/>
            <w:vAlign w:val="center"/>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采编过程</w:t>
            </w:r>
          </w:p>
        </w:tc>
        <w:tc>
          <w:tcPr>
            <w:tcW w:w="8377"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宣传效果</w:t>
            </w:r>
          </w:p>
        </w:tc>
        <w:tc>
          <w:tcPr>
            <w:tcW w:w="8377"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rPr>
                <w:rFonts w:hint="default" w:ascii="Times New Roman" w:hAnsi="Times New Roman" w:cs="Times New Roman"/>
                <w:sz w:val="24"/>
              </w:rPr>
            </w:pPr>
          </w:p>
          <w:p>
            <w:pPr>
              <w:spacing w:line="300" w:lineRule="exact"/>
              <w:rPr>
                <w:rFonts w:hint="default" w:ascii="Times New Roman" w:hAnsi="Times New Roman" w:cs="Times New Roman"/>
                <w:sz w:val="24"/>
              </w:rPr>
            </w:pPr>
          </w:p>
          <w:p>
            <w:pPr>
              <w:spacing w:line="30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46" w:hRule="atLeast"/>
        </w:trPr>
        <w:tc>
          <w:tcPr>
            <w:tcW w:w="462"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作</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品</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评</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价</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及</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推</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荐</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意</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见</w:t>
            </w:r>
          </w:p>
        </w:tc>
        <w:tc>
          <w:tcPr>
            <w:tcW w:w="8377" w:type="dxa"/>
            <w:gridSpan w:val="4"/>
            <w:tcBorders>
              <w:top w:val="single" w:color="auto" w:sz="4" w:space="0"/>
              <w:left w:val="single" w:color="auto" w:sz="4" w:space="0"/>
              <w:bottom w:val="single" w:color="auto" w:sz="4" w:space="0"/>
              <w:right w:val="single" w:color="auto" w:sz="4" w:space="0"/>
            </w:tcBorders>
            <w:noWrap w:val="0"/>
            <w:vAlign w:val="top"/>
          </w:tcPr>
          <w:p>
            <w:pPr>
              <w:spacing w:line="300" w:lineRule="exact"/>
              <w:ind w:firstLine="3600" w:firstLineChars="1500"/>
              <w:rPr>
                <w:rFonts w:hint="default" w:ascii="Times New Roman" w:hAnsi="Times New Roman" w:cs="Times New Roman"/>
                <w:sz w:val="24"/>
              </w:rPr>
            </w:pPr>
          </w:p>
          <w:p>
            <w:pPr>
              <w:spacing w:line="300" w:lineRule="exact"/>
              <w:ind w:firstLine="3600" w:firstLineChars="1500"/>
              <w:rPr>
                <w:rFonts w:hint="default" w:ascii="Times New Roman" w:hAnsi="Times New Roman" w:cs="Times New Roman"/>
                <w:sz w:val="24"/>
              </w:rPr>
            </w:pPr>
          </w:p>
          <w:p>
            <w:pPr>
              <w:spacing w:line="300" w:lineRule="exact"/>
              <w:ind w:firstLine="3600" w:firstLineChars="1500"/>
              <w:rPr>
                <w:rFonts w:hint="default" w:ascii="Times New Roman" w:hAnsi="Times New Roman" w:cs="Times New Roman"/>
                <w:sz w:val="24"/>
              </w:rPr>
            </w:pPr>
          </w:p>
          <w:p>
            <w:pPr>
              <w:spacing w:line="300" w:lineRule="exact"/>
              <w:ind w:firstLine="3600"/>
              <w:rPr>
                <w:rFonts w:hint="default" w:ascii="Times New Roman" w:hAnsi="Times New Roman" w:cs="Times New Roman"/>
                <w:sz w:val="24"/>
              </w:rPr>
            </w:pPr>
          </w:p>
          <w:p>
            <w:pPr>
              <w:spacing w:line="300" w:lineRule="exact"/>
              <w:ind w:firstLine="3614"/>
              <w:rPr>
                <w:rFonts w:hint="default" w:ascii="Times New Roman" w:hAnsi="Times New Roman" w:cs="Times New Roman"/>
                <w:sz w:val="24"/>
              </w:rPr>
            </w:pPr>
          </w:p>
          <w:p>
            <w:pPr>
              <w:spacing w:line="300" w:lineRule="exact"/>
              <w:ind w:firstLine="3600" w:firstLineChars="1500"/>
              <w:rPr>
                <w:rFonts w:hint="default" w:ascii="Times New Roman" w:hAnsi="Times New Roman" w:cs="Times New Roman"/>
                <w:sz w:val="24"/>
              </w:rPr>
            </w:pPr>
          </w:p>
          <w:p>
            <w:pPr>
              <w:spacing w:line="300" w:lineRule="exact"/>
              <w:ind w:firstLine="3600" w:firstLineChars="1500"/>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年  月  日</w:t>
            </w:r>
          </w:p>
          <w:p>
            <w:pPr>
              <w:spacing w:line="300" w:lineRule="exact"/>
              <w:ind w:firstLine="3600" w:firstLineChars="1500"/>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（请加盖推荐单位公章）</w:t>
            </w:r>
          </w:p>
        </w:tc>
      </w:tr>
    </w:tbl>
    <w:p>
      <w:pPr>
        <w:rPr>
          <w:rFonts w:hint="default" w:ascii="Times New Roman" w:hAnsi="Times New Roman" w:eastAsia="黑体" w:cs="Times New Roman"/>
          <w:lang w:val="en-US" w:eastAsia="zh-CN"/>
        </w:rPr>
      </w:pPr>
      <w:bookmarkStart w:id="0" w:name="_GoBack"/>
      <w:bookmarkEnd w:id="0"/>
      <w:r>
        <w:rPr>
          <w:rFonts w:hint="default" w:ascii="Times New Roman" w:hAnsi="Times New Roman" w:eastAsia="黑体" w:cs="Times New Roman"/>
          <w:lang w:val="en-US" w:eastAsia="zh-CN"/>
        </w:rPr>
        <w:br w:type="page"/>
      </w:r>
    </w:p>
    <w:p>
      <w:pPr>
        <w:rPr>
          <w:rFonts w:hint="default" w:ascii="Times New Roman" w:hAnsi="Times New Roman" w:eastAsia="黑体" w:cs="Times New Roman"/>
          <w:lang w:val="en-US" w:eastAsia="zh-CN"/>
        </w:rPr>
      </w:pPr>
      <w:r>
        <w:rPr>
          <w:rFonts w:hint="default" w:ascii="Times New Roman" w:hAnsi="Times New Roman" w:eastAsia="黑体" w:cs="Times New Roman"/>
          <w:lang w:val="en-US" w:eastAsia="zh-CN"/>
        </w:rPr>
        <w:t>附件4</w:t>
      </w:r>
    </w:p>
    <w:p>
      <w:pPr>
        <w:spacing w:line="0" w:lineRule="atLeast"/>
        <w:jc w:val="center"/>
        <w:rPr>
          <w:rFonts w:hint="default" w:ascii="Times New Roman" w:hAnsi="Times New Roman" w:eastAsia="方正小标宋简体" w:cs="Times New Roman"/>
          <w:w w:val="100"/>
          <w:sz w:val="44"/>
          <w:szCs w:val="44"/>
        </w:rPr>
      </w:pPr>
      <w:r>
        <w:rPr>
          <w:rFonts w:hint="default" w:ascii="Times New Roman" w:hAnsi="Times New Roman" w:eastAsia="方正小标宋简体" w:cs="Times New Roman"/>
          <w:w w:val="100"/>
          <w:sz w:val="44"/>
          <w:szCs w:val="44"/>
        </w:rPr>
        <w:t>第</w:t>
      </w:r>
      <w:r>
        <w:rPr>
          <w:rFonts w:hint="default" w:ascii="Times New Roman" w:hAnsi="Times New Roman" w:eastAsia="方正小标宋简体" w:cs="Times New Roman"/>
          <w:w w:val="100"/>
          <w:sz w:val="44"/>
          <w:szCs w:val="44"/>
          <w:lang w:eastAsia="zh-CN"/>
        </w:rPr>
        <w:t>24届铜陵</w:t>
      </w:r>
      <w:r>
        <w:rPr>
          <w:rFonts w:hint="default" w:ascii="Times New Roman" w:hAnsi="Times New Roman" w:eastAsia="方正小标宋简体" w:cs="Times New Roman"/>
          <w:w w:val="100"/>
          <w:sz w:val="44"/>
          <w:szCs w:val="44"/>
        </w:rPr>
        <w:t>人大新闻奖参评网络作品推荐表</w:t>
      </w:r>
    </w:p>
    <w:p>
      <w:pPr>
        <w:spacing w:line="0" w:lineRule="atLeast"/>
        <w:rPr>
          <w:rFonts w:hint="default" w:ascii="Times New Roman" w:hAnsi="Times New Roman" w:cs="Times New Roman"/>
          <w:sz w:val="24"/>
        </w:rPr>
      </w:pPr>
    </w:p>
    <w:p>
      <w:pPr>
        <w:spacing w:line="0" w:lineRule="atLeast"/>
        <w:rPr>
          <w:rFonts w:hint="default" w:ascii="Times New Roman" w:hAnsi="Times New Roman" w:cs="Times New Roman"/>
          <w:sz w:val="24"/>
        </w:rPr>
      </w:pPr>
      <w:r>
        <w:rPr>
          <w:rFonts w:hint="default" w:ascii="Times New Roman" w:hAnsi="Times New Roman" w:cs="Times New Roman"/>
          <w:sz w:val="24"/>
        </w:rPr>
        <w:t>推荐单位：</w:t>
      </w:r>
    </w:p>
    <w:tbl>
      <w:tblPr>
        <w:tblStyle w:val="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5"/>
        <w:gridCol w:w="698"/>
        <w:gridCol w:w="837"/>
        <w:gridCol w:w="2230"/>
        <w:gridCol w:w="1982"/>
        <w:gridCol w:w="14"/>
        <w:gridCol w:w="1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作品标题</w:t>
            </w:r>
          </w:p>
        </w:tc>
        <w:tc>
          <w:tcPr>
            <w:tcW w:w="6981"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评选项目</w:t>
            </w:r>
          </w:p>
        </w:tc>
        <w:tc>
          <w:tcPr>
            <w:tcW w:w="6981" w:type="dxa"/>
            <w:gridSpan w:val="5"/>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刊播网站</w:t>
            </w:r>
          </w:p>
        </w:tc>
        <w:tc>
          <w:tcPr>
            <w:tcW w:w="306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首发日期</w:t>
            </w:r>
          </w:p>
        </w:tc>
        <w:tc>
          <w:tcPr>
            <w:tcW w:w="1932"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点击率</w:t>
            </w:r>
          </w:p>
        </w:tc>
        <w:tc>
          <w:tcPr>
            <w:tcW w:w="306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转载率</w:t>
            </w:r>
          </w:p>
        </w:tc>
        <w:tc>
          <w:tcPr>
            <w:tcW w:w="1932"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70"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网站审批/登记编号</w:t>
            </w:r>
          </w:p>
        </w:tc>
        <w:tc>
          <w:tcPr>
            <w:tcW w:w="223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c>
          <w:tcPr>
            <w:tcW w:w="198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字数/时长</w:t>
            </w:r>
          </w:p>
        </w:tc>
        <w:tc>
          <w:tcPr>
            <w:tcW w:w="1932"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270"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作品网页地址</w:t>
            </w:r>
          </w:p>
        </w:tc>
        <w:tc>
          <w:tcPr>
            <w:tcW w:w="6144" w:type="dxa"/>
            <w:gridSpan w:val="4"/>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3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作者姓名</w:t>
            </w:r>
          </w:p>
        </w:tc>
        <w:tc>
          <w:tcPr>
            <w:tcW w:w="306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43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作者网名</w:t>
            </w:r>
          </w:p>
        </w:tc>
        <w:tc>
          <w:tcPr>
            <w:tcW w:w="306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sz w:val="24"/>
              </w:rPr>
            </w:pPr>
            <w:r>
              <w:rPr>
                <w:rFonts w:hint="default" w:ascii="Times New Roman" w:hAnsi="Times New Roman" w:cs="Times New Roman"/>
                <w:sz w:val="24"/>
              </w:rPr>
              <w:t>通讯地址及邮编</w:t>
            </w:r>
          </w:p>
        </w:tc>
        <w:tc>
          <w:tcPr>
            <w:tcW w:w="1918" w:type="dxa"/>
            <w:tcBorders>
              <w:top w:val="single" w:color="auto" w:sz="4" w:space="0"/>
              <w:left w:val="single" w:color="auto" w:sz="4" w:space="0"/>
              <w:bottom w:val="single" w:color="auto" w:sz="4" w:space="0"/>
              <w:right w:val="single" w:color="auto" w:sz="4" w:space="0"/>
            </w:tcBorders>
            <w:noWrap w:val="0"/>
            <w:vAlign w:val="center"/>
          </w:tcPr>
          <w:p>
            <w:pPr>
              <w:jc w:val="lef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33"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责编姓名</w:t>
            </w:r>
          </w:p>
        </w:tc>
        <w:tc>
          <w:tcPr>
            <w:tcW w:w="3067" w:type="dxa"/>
            <w:gridSpan w:val="2"/>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c>
          <w:tcPr>
            <w:tcW w:w="1996"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1918"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14"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采</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编</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过</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程</w:t>
            </w:r>
          </w:p>
        </w:tc>
        <w:tc>
          <w:tcPr>
            <w:tcW w:w="7679" w:type="dxa"/>
            <w:gridSpan w:val="6"/>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default" w:ascii="Times New Roman" w:hAnsi="Times New Roman" w:cs="Times New Roman"/>
                <w:sz w:val="24"/>
              </w:rPr>
            </w:pPr>
            <w:r>
              <w:rPr>
                <w:rFonts w:hint="default" w:ascii="Times New Roman" w:hAnsi="Times New Roman" w:cs="Times New Roman"/>
                <w:sz w:val="24"/>
              </w:rPr>
              <w:t>社</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会</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效</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果</w:t>
            </w:r>
          </w:p>
        </w:tc>
        <w:tc>
          <w:tcPr>
            <w:tcW w:w="7679" w:type="dxa"/>
            <w:gridSpan w:val="6"/>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2" w:hRule="atLeast"/>
        </w:trPr>
        <w:tc>
          <w:tcPr>
            <w:tcW w:w="735" w:type="dxa"/>
            <w:tcBorders>
              <w:top w:val="single" w:color="auto" w:sz="4" w:space="0"/>
              <w:left w:val="single" w:color="auto" w:sz="4" w:space="0"/>
              <w:bottom w:val="single" w:color="auto" w:sz="4" w:space="0"/>
              <w:right w:val="single" w:color="auto" w:sz="4" w:space="0"/>
            </w:tcBorders>
            <w:noWrap w:val="0"/>
            <w:vAlign w:val="top"/>
          </w:tcPr>
          <w:p>
            <w:pPr>
              <w:spacing w:line="300" w:lineRule="exact"/>
              <w:jc w:val="center"/>
              <w:rPr>
                <w:rFonts w:hint="default" w:ascii="Times New Roman" w:hAnsi="Times New Roman" w:cs="Times New Roman"/>
                <w:sz w:val="24"/>
              </w:rPr>
            </w:pPr>
          </w:p>
          <w:p>
            <w:pPr>
              <w:spacing w:line="300" w:lineRule="exact"/>
              <w:ind w:firstLine="120" w:firstLineChars="50"/>
              <w:rPr>
                <w:rFonts w:hint="default" w:ascii="Times New Roman" w:hAnsi="Times New Roman" w:cs="Times New Roman"/>
                <w:sz w:val="24"/>
              </w:rPr>
            </w:pPr>
            <w:r>
              <w:rPr>
                <w:rFonts w:hint="default" w:ascii="Times New Roman" w:hAnsi="Times New Roman" w:cs="Times New Roman"/>
                <w:sz w:val="24"/>
              </w:rPr>
              <w:t>作</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品</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评</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价</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及</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推</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荐</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意</w:t>
            </w:r>
          </w:p>
          <w:p>
            <w:pPr>
              <w:spacing w:line="300" w:lineRule="exact"/>
              <w:jc w:val="center"/>
              <w:rPr>
                <w:rFonts w:hint="default" w:ascii="Times New Roman" w:hAnsi="Times New Roman" w:cs="Times New Roman"/>
                <w:sz w:val="24"/>
              </w:rPr>
            </w:pPr>
            <w:r>
              <w:rPr>
                <w:rFonts w:hint="default" w:ascii="Times New Roman" w:hAnsi="Times New Roman" w:cs="Times New Roman"/>
                <w:sz w:val="24"/>
              </w:rPr>
              <w:t>见</w:t>
            </w:r>
          </w:p>
        </w:tc>
        <w:tc>
          <w:tcPr>
            <w:tcW w:w="7679" w:type="dxa"/>
            <w:gridSpan w:val="6"/>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p>
            <w:pPr>
              <w:spacing w:line="440" w:lineRule="exact"/>
              <w:rPr>
                <w:rFonts w:hint="default" w:ascii="Times New Roman" w:hAnsi="Times New Roman" w:cs="Times New Roman"/>
                <w:sz w:val="24"/>
              </w:rPr>
            </w:pPr>
          </w:p>
          <w:p>
            <w:pPr>
              <w:wordWrap w:val="0"/>
              <w:spacing w:line="440" w:lineRule="exact"/>
              <w:jc w:val="both"/>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年  月  日</w:t>
            </w:r>
          </w:p>
          <w:p>
            <w:pPr>
              <w:wordWrap w:val="0"/>
              <w:spacing w:line="440" w:lineRule="exact"/>
              <w:jc w:val="both"/>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（请加盖推荐单位公章）   </w:t>
            </w:r>
          </w:p>
        </w:tc>
      </w:tr>
    </w:tbl>
    <w:p>
      <w:pPr>
        <w:spacing w:line="600" w:lineRule="exact"/>
        <w:jc w:val="left"/>
        <w:rPr>
          <w:rFonts w:hint="default" w:ascii="Times New Roman" w:hAnsi="Times New Roman" w:eastAsia="黑体" w:cs="Times New Roman"/>
          <w:color w:val="000000"/>
          <w:spacing w:val="-8"/>
          <w:szCs w:val="30"/>
          <w:lang w:val="en-US" w:eastAsia="zh-CN"/>
        </w:rPr>
      </w:pPr>
      <w:r>
        <w:rPr>
          <w:rFonts w:hint="default" w:ascii="Times New Roman" w:hAnsi="Times New Roman" w:cs="Times New Roman"/>
          <w:color w:val="000000"/>
          <w:spacing w:val="-8"/>
          <w:szCs w:val="30"/>
        </w:rPr>
        <w:br w:type="page"/>
      </w:r>
      <w:r>
        <w:rPr>
          <w:rFonts w:hint="default" w:ascii="Times New Roman" w:hAnsi="Times New Roman" w:eastAsia="黑体" w:cs="Times New Roman"/>
          <w:color w:val="000000"/>
          <w:spacing w:val="-8"/>
          <w:szCs w:val="30"/>
          <w:lang w:val="en-US" w:eastAsia="zh-CN"/>
        </w:rPr>
        <w:t>附件5</w:t>
      </w:r>
    </w:p>
    <w:p>
      <w:pPr>
        <w:spacing w:line="600" w:lineRule="exact"/>
        <w:jc w:val="center"/>
        <w:rPr>
          <w:rFonts w:hint="default" w:ascii="Times New Roman" w:hAnsi="Times New Roman" w:eastAsia="方正小标宋简体" w:cs="Times New Roman"/>
          <w:w w:val="90"/>
          <w:sz w:val="44"/>
          <w:szCs w:val="44"/>
        </w:rPr>
      </w:pPr>
      <w:r>
        <w:rPr>
          <w:rFonts w:hint="default" w:ascii="Times New Roman" w:hAnsi="Times New Roman" w:eastAsia="方正小标宋简体" w:cs="Times New Roman"/>
          <w:w w:val="100"/>
          <w:sz w:val="44"/>
          <w:szCs w:val="44"/>
        </w:rPr>
        <w:t>第</w:t>
      </w:r>
      <w:r>
        <w:rPr>
          <w:rFonts w:hint="default" w:ascii="Times New Roman" w:hAnsi="Times New Roman" w:eastAsia="方正小标宋简体" w:cs="Times New Roman"/>
          <w:w w:val="100"/>
          <w:sz w:val="44"/>
          <w:szCs w:val="44"/>
          <w:lang w:eastAsia="zh-CN"/>
        </w:rPr>
        <w:t>24届铜陵</w:t>
      </w:r>
      <w:r>
        <w:rPr>
          <w:rFonts w:hint="default" w:ascii="Times New Roman" w:hAnsi="Times New Roman" w:eastAsia="方正小标宋简体" w:cs="Times New Roman"/>
          <w:w w:val="100"/>
          <w:sz w:val="44"/>
          <w:szCs w:val="44"/>
        </w:rPr>
        <w:t>人大新闻奖参评摄影作品推荐表</w:t>
      </w:r>
    </w:p>
    <w:p>
      <w:pPr>
        <w:spacing w:line="0" w:lineRule="atLeast"/>
        <w:rPr>
          <w:rFonts w:hint="default" w:ascii="Times New Roman" w:hAnsi="Times New Roman" w:cs="Times New Roman"/>
          <w:sz w:val="24"/>
        </w:rPr>
      </w:pPr>
      <w:r>
        <w:rPr>
          <w:rFonts w:hint="default" w:ascii="Times New Roman" w:hAnsi="Times New Roman" w:cs="Times New Roman"/>
          <w:sz w:val="24"/>
        </w:rPr>
        <w:t>推荐单位：</w:t>
      </w:r>
    </w:p>
    <w:tbl>
      <w:tblPr>
        <w:tblStyle w:val="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25"/>
        <w:gridCol w:w="475"/>
        <w:gridCol w:w="2369"/>
        <w:gridCol w:w="2792"/>
        <w:gridCol w:w="202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jc w:val="center"/>
        </w:trPr>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作品标题</w:t>
            </w:r>
          </w:p>
        </w:tc>
        <w:tc>
          <w:tcPr>
            <w:tcW w:w="718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3" w:hRule="atLeast"/>
          <w:jc w:val="center"/>
        </w:trPr>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评选项目</w:t>
            </w:r>
          </w:p>
        </w:tc>
        <w:tc>
          <w:tcPr>
            <w:tcW w:w="7183" w:type="dxa"/>
            <w:gridSpan w:val="3"/>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2" w:hRule="atLeast"/>
          <w:jc w:val="center"/>
        </w:trPr>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首发日期</w:t>
            </w:r>
          </w:p>
        </w:tc>
        <w:tc>
          <w:tcPr>
            <w:tcW w:w="2369"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作品分类</w:t>
            </w:r>
          </w:p>
          <w:p>
            <w:pPr>
              <w:spacing w:line="320" w:lineRule="exact"/>
              <w:jc w:val="center"/>
              <w:rPr>
                <w:rFonts w:hint="default" w:ascii="Times New Roman" w:hAnsi="Times New Roman" w:cs="Times New Roman"/>
                <w:sz w:val="24"/>
              </w:rPr>
            </w:pPr>
            <w:r>
              <w:rPr>
                <w:rFonts w:hint="default" w:ascii="Times New Roman" w:hAnsi="Times New Roman" w:cs="Times New Roman"/>
                <w:sz w:val="24"/>
              </w:rPr>
              <w:t>（单幅、组照）</w:t>
            </w: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7" w:hRule="atLeast"/>
          <w:jc w:val="center"/>
        </w:trPr>
        <w:tc>
          <w:tcPr>
            <w:tcW w:w="15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作者姓名</w:t>
            </w:r>
          </w:p>
        </w:tc>
        <w:tc>
          <w:tcPr>
            <w:tcW w:w="2369" w:type="dxa"/>
            <w:vMerge w:val="restart"/>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65" w:hRule="atLeast"/>
          <w:jc w:val="center"/>
        </w:trPr>
        <w:tc>
          <w:tcPr>
            <w:tcW w:w="15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sz w:val="24"/>
              </w:rPr>
            </w:pPr>
          </w:p>
        </w:tc>
        <w:tc>
          <w:tcPr>
            <w:tcW w:w="23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cs="Times New Roman"/>
                <w:sz w:val="24"/>
              </w:rPr>
            </w:pPr>
          </w:p>
        </w:tc>
        <w:tc>
          <w:tcPr>
            <w:tcW w:w="27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通讯地址及邮编</w:t>
            </w: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0" w:hRule="atLeast"/>
          <w:jc w:val="center"/>
        </w:trPr>
        <w:tc>
          <w:tcPr>
            <w:tcW w:w="15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责编姓名</w:t>
            </w:r>
          </w:p>
        </w:tc>
        <w:tc>
          <w:tcPr>
            <w:tcW w:w="2369" w:type="dxa"/>
            <w:vMerge w:val="restart"/>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c>
          <w:tcPr>
            <w:tcW w:w="2792"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联系电话</w:t>
            </w: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jc w:val="center"/>
        </w:trPr>
        <w:tc>
          <w:tcPr>
            <w:tcW w:w="15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ascii="Times New Roman" w:hAnsi="Times New Roman" w:cs="Times New Roman"/>
                <w:sz w:val="24"/>
              </w:rPr>
            </w:pPr>
          </w:p>
        </w:tc>
        <w:tc>
          <w:tcPr>
            <w:tcW w:w="23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Times New Roman" w:hAnsi="Times New Roman" w:cs="Times New Roman"/>
                <w:sz w:val="24"/>
              </w:rPr>
            </w:pPr>
          </w:p>
        </w:tc>
        <w:tc>
          <w:tcPr>
            <w:tcW w:w="2792" w:type="dxa"/>
            <w:tcBorders>
              <w:top w:val="single" w:color="auto" w:sz="4" w:space="0"/>
              <w:left w:val="single" w:color="auto" w:sz="4" w:space="0"/>
              <w:bottom w:val="single" w:color="auto" w:sz="4" w:space="0"/>
              <w:right w:val="single" w:color="auto" w:sz="4" w:space="0"/>
            </w:tcBorders>
            <w:noWrap w:val="0"/>
            <w:vAlign w:val="top"/>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通讯地址</w:t>
            </w:r>
          </w:p>
        </w:tc>
        <w:tc>
          <w:tcPr>
            <w:tcW w:w="2022" w:type="dxa"/>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ascii="Times New Roman" w:hAnsi="Times New Roman" w:cs="Times New Roman"/>
                <w:sz w:val="24"/>
              </w:rPr>
            </w:pPr>
            <w:r>
              <w:rPr>
                <w:rFonts w:hint="default" w:ascii="Times New Roman" w:hAnsi="Times New Roman" w:cs="Times New Roman"/>
                <w:sz w:val="24"/>
              </w:rPr>
              <w:t>刊载单位</w:t>
            </w:r>
          </w:p>
        </w:tc>
        <w:tc>
          <w:tcPr>
            <w:tcW w:w="7183" w:type="dxa"/>
            <w:gridSpan w:val="3"/>
            <w:tcBorders>
              <w:top w:val="single" w:color="auto" w:sz="4" w:space="0"/>
              <w:left w:val="single" w:color="auto" w:sz="4" w:space="0"/>
              <w:bottom w:val="single" w:color="auto" w:sz="4" w:space="0"/>
              <w:right w:val="single" w:color="auto" w:sz="4" w:space="0"/>
            </w:tcBorders>
            <w:noWrap w:val="0"/>
            <w:vAlign w:val="top"/>
          </w:tcPr>
          <w:p>
            <w:pPr>
              <w:spacing w:line="320" w:lineRule="exact"/>
              <w:rPr>
                <w:rFonts w:hint="default" w:ascii="Times New Roman" w:hAnsi="Times New Roman" w:cs="Times New Roman"/>
                <w:sz w:val="24"/>
              </w:rPr>
            </w:pPr>
          </w:p>
          <w:p>
            <w:pPr>
              <w:spacing w:line="32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00"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default" w:ascii="Times New Roman" w:hAnsi="Times New Roman" w:cs="Times New Roman"/>
                <w:sz w:val="24"/>
              </w:rPr>
            </w:pPr>
            <w:r>
              <w:rPr>
                <w:rFonts w:hint="default" w:ascii="Times New Roman" w:hAnsi="Times New Roman" w:cs="Times New Roman"/>
                <w:sz w:val="24"/>
              </w:rPr>
              <w:t>刊载版面</w:t>
            </w:r>
          </w:p>
        </w:tc>
        <w:tc>
          <w:tcPr>
            <w:tcW w:w="7183" w:type="dxa"/>
            <w:gridSpan w:val="3"/>
            <w:tcBorders>
              <w:top w:val="single" w:color="auto" w:sz="4" w:space="0"/>
              <w:left w:val="single" w:color="auto" w:sz="4" w:space="0"/>
              <w:bottom w:val="single" w:color="auto" w:sz="4" w:space="0"/>
              <w:right w:val="single" w:color="auto" w:sz="4" w:space="0"/>
            </w:tcBorders>
            <w:noWrap w:val="0"/>
            <w:vAlign w:val="top"/>
          </w:tcPr>
          <w:p>
            <w:pPr>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8"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作</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品</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文</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字</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说</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明</w:t>
            </w:r>
          </w:p>
        </w:tc>
        <w:tc>
          <w:tcPr>
            <w:tcW w:w="7658" w:type="dxa"/>
            <w:gridSpan w:val="4"/>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5"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拍</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摄</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过</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程</w:t>
            </w:r>
          </w:p>
        </w:tc>
        <w:tc>
          <w:tcPr>
            <w:tcW w:w="7658" w:type="dxa"/>
            <w:gridSpan w:val="4"/>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default" w:ascii="Times New Roman" w:hAnsi="Times New Roman" w:cs="Times New Roman"/>
                <w:sz w:val="24"/>
              </w:rPr>
            </w:pPr>
          </w:p>
          <w:p>
            <w:pPr>
              <w:spacing w:line="260" w:lineRule="exact"/>
              <w:rPr>
                <w:rFonts w:hint="default" w:ascii="Times New Roman" w:hAnsi="Times New Roman" w:cs="Times New Roman"/>
                <w:sz w:val="24"/>
              </w:rPr>
            </w:pPr>
          </w:p>
          <w:p>
            <w:pPr>
              <w:spacing w:line="26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0"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宣</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传</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效</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果</w:t>
            </w:r>
          </w:p>
        </w:tc>
        <w:tc>
          <w:tcPr>
            <w:tcW w:w="7658" w:type="dxa"/>
            <w:gridSpan w:val="4"/>
            <w:tcBorders>
              <w:top w:val="single" w:color="auto" w:sz="4" w:space="0"/>
              <w:left w:val="single" w:color="auto" w:sz="4" w:space="0"/>
              <w:bottom w:val="single" w:color="auto" w:sz="4" w:space="0"/>
              <w:right w:val="single" w:color="auto" w:sz="4" w:space="0"/>
            </w:tcBorders>
            <w:noWrap w:val="0"/>
            <w:vAlign w:val="top"/>
          </w:tcPr>
          <w:p>
            <w:pPr>
              <w:spacing w:line="260" w:lineRule="exact"/>
              <w:rPr>
                <w:rFonts w:hint="default" w:ascii="Times New Roman" w:hAnsi="Times New Roman" w:cs="Times New Roman"/>
                <w:sz w:val="24"/>
              </w:rPr>
            </w:pPr>
          </w:p>
          <w:p>
            <w:pPr>
              <w:spacing w:line="260" w:lineRule="exact"/>
              <w:rPr>
                <w:rFonts w:hint="default" w:ascii="Times New Roman" w:hAnsi="Times New Roman" w:cs="Times New Roman"/>
                <w:sz w:val="24"/>
              </w:rPr>
            </w:pPr>
          </w:p>
          <w:p>
            <w:pPr>
              <w:spacing w:line="260" w:lineRule="exact"/>
              <w:rPr>
                <w:rFonts w:hint="default" w:ascii="Times New Roman" w:hAnsi="Times New Roman" w:cs="Times New Roman"/>
                <w:sz w:val="24"/>
              </w:rPr>
            </w:pPr>
          </w:p>
          <w:p>
            <w:pPr>
              <w:spacing w:line="260" w:lineRule="exact"/>
              <w:rPr>
                <w:rFonts w:hint="default" w:ascii="Times New Roman" w:hAnsi="Times New Roman" w:cs="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0" w:hRule="atLeast"/>
          <w:jc w:val="center"/>
        </w:trPr>
        <w:tc>
          <w:tcPr>
            <w:tcW w:w="102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Times New Roman" w:hAnsi="Times New Roman" w:cs="Times New Roman"/>
                <w:sz w:val="24"/>
              </w:rPr>
            </w:pPr>
            <w:r>
              <w:rPr>
                <w:rFonts w:hint="default" w:ascii="Times New Roman" w:hAnsi="Times New Roman" w:cs="Times New Roman"/>
                <w:sz w:val="24"/>
              </w:rPr>
              <w:t>作</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品</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评</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价</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及</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推</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荐</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意</w:t>
            </w:r>
          </w:p>
          <w:p>
            <w:pPr>
              <w:spacing w:line="240" w:lineRule="exact"/>
              <w:jc w:val="center"/>
              <w:rPr>
                <w:rFonts w:hint="default" w:ascii="Times New Roman" w:hAnsi="Times New Roman" w:cs="Times New Roman"/>
                <w:sz w:val="24"/>
              </w:rPr>
            </w:pPr>
            <w:r>
              <w:rPr>
                <w:rFonts w:hint="default" w:ascii="Times New Roman" w:hAnsi="Times New Roman" w:cs="Times New Roman"/>
                <w:sz w:val="24"/>
              </w:rPr>
              <w:t>见</w:t>
            </w:r>
          </w:p>
        </w:tc>
        <w:tc>
          <w:tcPr>
            <w:tcW w:w="7658" w:type="dxa"/>
            <w:gridSpan w:val="4"/>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hint="default" w:ascii="Times New Roman" w:hAnsi="Times New Roman" w:cs="Times New Roman"/>
                <w:sz w:val="24"/>
              </w:rPr>
            </w:pPr>
          </w:p>
          <w:p>
            <w:pPr>
              <w:spacing w:line="240" w:lineRule="exact"/>
              <w:rPr>
                <w:rFonts w:hint="default" w:ascii="Times New Roman" w:hAnsi="Times New Roman" w:cs="Times New Roman"/>
                <w:sz w:val="24"/>
              </w:rPr>
            </w:pPr>
          </w:p>
          <w:p>
            <w:pPr>
              <w:spacing w:line="240" w:lineRule="exact"/>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exact"/>
              <w:ind w:left="0" w:leftChars="0" w:right="0" w:rightChars="0" w:firstLine="0" w:firstLineChars="0"/>
              <w:jc w:val="both"/>
              <w:textAlignment w:val="auto"/>
              <w:outlineLvl w:val="9"/>
              <w:rPr>
                <w:rFonts w:hint="default" w:ascii="Times New Roman" w:hAnsi="Times New Roman" w:cs="Times New Roman"/>
                <w:sz w:val="24"/>
              </w:rPr>
            </w:pPr>
            <w:r>
              <w:rPr>
                <w:rFonts w:hint="default" w:ascii="Times New Roman" w:hAnsi="Times New Roman" w:cs="Times New Roman"/>
                <w:sz w:val="24"/>
                <w:lang w:val="en-US" w:eastAsia="zh-CN"/>
              </w:rPr>
              <w:t xml:space="preserve">                                     </w:t>
            </w:r>
            <w:r>
              <w:rPr>
                <w:rFonts w:hint="default" w:ascii="Times New Roman" w:hAnsi="Times New Roman" w:cs="Times New Roman"/>
                <w:sz w:val="24"/>
              </w:rPr>
              <w:t xml:space="preserve">（请加盖推荐单位公章）   </w:t>
            </w:r>
          </w:p>
        </w:tc>
      </w:tr>
    </w:tbl>
    <w:p>
      <w:pPr>
        <w:rPr>
          <w:rFonts w:hint="default" w:ascii="Times New Roman" w:hAnsi="Times New Roman" w:cs="Times New Roman"/>
        </w:rPr>
      </w:pPr>
    </w:p>
    <w:p/>
    <w:sectPr>
      <w:headerReference r:id="rId3" w:type="default"/>
      <w:footerReference r:id="rId4" w:type="default"/>
      <w:pgSz w:w="11906" w:h="16838"/>
      <w:pgMar w:top="1814" w:right="1587" w:bottom="1701" w:left="1587" w:header="0" w:footer="1361" w:gutter="0"/>
      <w:cols w:space="720" w:num="1"/>
      <w:rtlGutter w:val="0"/>
      <w:docGrid w:type="lines" w:linePitch="44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Times New Roman" w:hAnsi="Times New Roman" w:cs="Times New Roman"/>
      </w:rPr>
    </w:pPr>
    <w:r>
      <w:rPr>
        <w:rFonts w:ascii="Times New Roman" w:hAnsi="Times New Roman" w:cs="Times New Roman"/>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ascii="Times New Roman" w:hAnsi="Times New Roman" w:cs="Times New Roma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snapToGrid w:val="0"/>
                      <w:rPr>
                        <w:rFonts w:hint="default" w:ascii="Times New Roman" w:hAnsi="Times New Roman" w:eastAsia="仿宋"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ascii="Times New Roman" w:hAnsi="Times New Roman" w:cs="Times New Roma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NDU1ODcyODY1MWE5YzkyZmM1MmY3OTY0MDUxNWQifQ=="/>
  </w:docVars>
  <w:rsids>
    <w:rsidRoot w:val="3DDC4CAD"/>
    <w:rsid w:val="3DDC4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uiPriority w:val="0"/>
    <w:pPr>
      <w:widowControl w:val="0"/>
      <w:tabs>
        <w:tab w:val="center" w:pos="4153"/>
        <w:tab w:val="right" w:pos="8306"/>
      </w:tabs>
      <w:snapToGrid w:val="0"/>
      <w:jc w:val="left"/>
    </w:pPr>
    <w:rPr>
      <w:rFonts w:ascii="Times New Roman" w:hAnsi="Times New Roman" w:eastAsia="仿宋" w:cs="Times New Roman"/>
      <w:kern w:val="2"/>
      <w:sz w:val="18"/>
      <w:szCs w:val="24"/>
      <w:lang w:val="en-US" w:eastAsia="zh-CN" w:bidi="ar-SA"/>
    </w:rPr>
  </w:style>
  <w:style w:type="paragraph" w:styleId="3">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仿宋"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2024-04-02T02:00:00Z</dcterms:created>
  <dc:creator>Bonifate</dc:creator>
  <cp:lastModifiedBy>Bonifate</cp:lastModifiedBy>
  <dcterms:modified xsi:type="dcterms:W3CDTF">2024-04-02T02:01:19Z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DCC91020C3954EDBB9529489F77C96FB_11</vt:lpwstr>
  </property>
</Properties>
</file>